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58" w:rsidRPr="006779CC" w:rsidRDefault="00465012" w:rsidP="006779CC">
      <w:pPr>
        <w:jc w:val="center"/>
        <w:rPr>
          <w:rFonts w:ascii="Times New Roman" w:hAnsi="Times New Roman" w:cs="Times New Roman"/>
          <w:b/>
          <w:sz w:val="32"/>
          <w:szCs w:val="32"/>
        </w:rPr>
      </w:pPr>
      <w:r w:rsidRPr="006779CC">
        <w:rPr>
          <w:rFonts w:ascii="Times New Roman" w:hAnsi="Times New Roman" w:cs="Times New Roman"/>
          <w:b/>
          <w:sz w:val="32"/>
          <w:szCs w:val="32"/>
        </w:rPr>
        <w:t>Dodatek ke ško</w:t>
      </w:r>
      <w:r w:rsidR="00965232">
        <w:rPr>
          <w:rFonts w:ascii="Times New Roman" w:hAnsi="Times New Roman" w:cs="Times New Roman"/>
          <w:b/>
          <w:sz w:val="32"/>
          <w:szCs w:val="32"/>
        </w:rPr>
        <w:t>lnímu vzdělávacímu programu č. 2</w:t>
      </w:r>
      <w:r w:rsidRPr="006779CC">
        <w:rPr>
          <w:rFonts w:ascii="Times New Roman" w:hAnsi="Times New Roman" w:cs="Times New Roman"/>
          <w:b/>
          <w:sz w:val="32"/>
          <w:szCs w:val="32"/>
        </w:rPr>
        <w:t>/2016</w:t>
      </w:r>
    </w:p>
    <w:p w:rsidR="00465012" w:rsidRPr="006779CC" w:rsidRDefault="00465012">
      <w:pPr>
        <w:rPr>
          <w:rFonts w:ascii="Times New Roman" w:hAnsi="Times New Roman" w:cs="Times New Roman"/>
          <w:b/>
          <w:sz w:val="28"/>
          <w:szCs w:val="28"/>
        </w:rPr>
      </w:pPr>
      <w:r w:rsidRPr="006779CC">
        <w:rPr>
          <w:rFonts w:ascii="Times New Roman" w:hAnsi="Times New Roman" w:cs="Times New Roman"/>
          <w:b/>
          <w:sz w:val="28"/>
          <w:szCs w:val="28"/>
        </w:rPr>
        <w:t>Název školního vzdělávacího programu pro základní vzdělávání: Učíme se pro život</w:t>
      </w:r>
    </w:p>
    <w:p w:rsidR="00465012" w:rsidRPr="006779CC" w:rsidRDefault="00465012">
      <w:pPr>
        <w:rPr>
          <w:rFonts w:ascii="Times New Roman" w:hAnsi="Times New Roman" w:cs="Times New Roman"/>
          <w:b/>
          <w:sz w:val="24"/>
          <w:szCs w:val="24"/>
        </w:rPr>
      </w:pPr>
      <w:r w:rsidRPr="006779CC">
        <w:rPr>
          <w:rFonts w:ascii="Times New Roman" w:hAnsi="Times New Roman" w:cs="Times New Roman"/>
          <w:b/>
          <w:sz w:val="24"/>
          <w:szCs w:val="24"/>
        </w:rPr>
        <w:t>Škola: Základní škola a mateřská škola Přáslavice, příspěvková organizace</w:t>
      </w:r>
    </w:p>
    <w:p w:rsidR="00465012" w:rsidRPr="006779CC" w:rsidRDefault="00465012">
      <w:pPr>
        <w:rPr>
          <w:rFonts w:ascii="Times New Roman" w:hAnsi="Times New Roman" w:cs="Times New Roman"/>
          <w:b/>
          <w:sz w:val="24"/>
          <w:szCs w:val="24"/>
        </w:rPr>
      </w:pPr>
      <w:r w:rsidRPr="006779CC">
        <w:rPr>
          <w:rFonts w:ascii="Times New Roman" w:hAnsi="Times New Roman" w:cs="Times New Roman"/>
          <w:b/>
          <w:sz w:val="24"/>
          <w:szCs w:val="24"/>
        </w:rPr>
        <w:t>Adresa školy: Přáslavice 18, 78354 Přáslavice</w:t>
      </w:r>
    </w:p>
    <w:p w:rsidR="00465012" w:rsidRPr="006779CC" w:rsidRDefault="00465012">
      <w:pPr>
        <w:rPr>
          <w:rFonts w:ascii="Times New Roman" w:hAnsi="Times New Roman" w:cs="Times New Roman"/>
          <w:b/>
          <w:sz w:val="24"/>
          <w:szCs w:val="24"/>
        </w:rPr>
      </w:pPr>
      <w:r w:rsidRPr="006779CC">
        <w:rPr>
          <w:rFonts w:ascii="Times New Roman" w:hAnsi="Times New Roman" w:cs="Times New Roman"/>
          <w:b/>
          <w:sz w:val="24"/>
          <w:szCs w:val="24"/>
        </w:rPr>
        <w:t>Ředitel školy: Mgr. Milan Urbášek</w:t>
      </w:r>
    </w:p>
    <w:p w:rsidR="00465012" w:rsidRPr="006779CC" w:rsidRDefault="00465012">
      <w:pPr>
        <w:rPr>
          <w:rFonts w:ascii="Times New Roman" w:hAnsi="Times New Roman" w:cs="Times New Roman"/>
          <w:b/>
          <w:sz w:val="24"/>
          <w:szCs w:val="24"/>
        </w:rPr>
      </w:pPr>
      <w:r w:rsidRPr="006779CC">
        <w:rPr>
          <w:rFonts w:ascii="Times New Roman" w:hAnsi="Times New Roman" w:cs="Times New Roman"/>
          <w:b/>
          <w:sz w:val="24"/>
          <w:szCs w:val="24"/>
        </w:rPr>
        <w:t>Koordinátor ŠVP ZV: Mgr. Milan Urbášek</w:t>
      </w:r>
    </w:p>
    <w:p w:rsidR="00465012" w:rsidRPr="006779CC" w:rsidRDefault="00465012">
      <w:pPr>
        <w:rPr>
          <w:rFonts w:ascii="Times New Roman" w:hAnsi="Times New Roman" w:cs="Times New Roman"/>
          <w:b/>
          <w:sz w:val="24"/>
          <w:szCs w:val="24"/>
        </w:rPr>
      </w:pPr>
      <w:r w:rsidRPr="006779CC">
        <w:rPr>
          <w:rFonts w:ascii="Times New Roman" w:hAnsi="Times New Roman" w:cs="Times New Roman"/>
          <w:b/>
          <w:sz w:val="24"/>
          <w:szCs w:val="24"/>
        </w:rPr>
        <w:t>Platnost dokumentu: 1. 9. 2016</w:t>
      </w:r>
    </w:p>
    <w:p w:rsidR="00465012" w:rsidRPr="006779CC" w:rsidRDefault="001563BC" w:rsidP="0075029B">
      <w:pPr>
        <w:spacing w:after="480"/>
        <w:rPr>
          <w:rFonts w:ascii="Times New Roman" w:hAnsi="Times New Roman" w:cs="Times New Roman"/>
          <w:sz w:val="24"/>
          <w:szCs w:val="24"/>
        </w:rPr>
      </w:pPr>
      <w:r>
        <w:rPr>
          <w:rFonts w:ascii="Times New Roman" w:hAnsi="Times New Roman" w:cs="Times New Roman"/>
          <w:sz w:val="24"/>
          <w:szCs w:val="24"/>
        </w:rPr>
        <w:t>Dodatek k ŠVP ZV č. 2</w:t>
      </w:r>
      <w:r w:rsidR="00465012" w:rsidRPr="006779CC">
        <w:rPr>
          <w:rFonts w:ascii="Times New Roman" w:hAnsi="Times New Roman" w:cs="Times New Roman"/>
          <w:sz w:val="24"/>
          <w:szCs w:val="24"/>
        </w:rPr>
        <w:t>/2016 byl projednán školskou radou dne …………………………</w:t>
      </w:r>
    </w:p>
    <w:p w:rsidR="006779CC" w:rsidRPr="006779CC" w:rsidRDefault="00465012" w:rsidP="006779CC">
      <w:pPr>
        <w:spacing w:after="600"/>
        <w:rPr>
          <w:rFonts w:ascii="Times New Roman" w:hAnsi="Times New Roman" w:cs="Times New Roman"/>
          <w:sz w:val="24"/>
          <w:szCs w:val="24"/>
        </w:rPr>
      </w:pPr>
      <w:r w:rsidRPr="006779CC">
        <w:rPr>
          <w:rFonts w:ascii="Times New Roman" w:hAnsi="Times New Roman" w:cs="Times New Roman"/>
          <w:sz w:val="24"/>
          <w:szCs w:val="24"/>
        </w:rPr>
        <w:t>V Přáslavicích dne 26. 8. 2016</w:t>
      </w:r>
      <w:r w:rsidR="006779CC">
        <w:rPr>
          <w:rFonts w:ascii="Times New Roman" w:hAnsi="Times New Roman" w:cs="Times New Roman"/>
          <w:sz w:val="24"/>
          <w:szCs w:val="24"/>
        </w:rPr>
        <w:tab/>
      </w:r>
      <w:r w:rsidR="006779CC">
        <w:rPr>
          <w:rFonts w:ascii="Times New Roman" w:hAnsi="Times New Roman" w:cs="Times New Roman"/>
          <w:sz w:val="24"/>
          <w:szCs w:val="24"/>
        </w:rPr>
        <w:tab/>
      </w:r>
      <w:r w:rsidR="006779CC">
        <w:rPr>
          <w:rFonts w:ascii="Times New Roman" w:hAnsi="Times New Roman" w:cs="Times New Roman"/>
          <w:sz w:val="24"/>
          <w:szCs w:val="24"/>
        </w:rPr>
        <w:tab/>
      </w:r>
      <w:r w:rsidR="006779CC">
        <w:rPr>
          <w:rFonts w:ascii="Times New Roman" w:hAnsi="Times New Roman" w:cs="Times New Roman"/>
          <w:sz w:val="24"/>
          <w:szCs w:val="24"/>
        </w:rPr>
        <w:tab/>
      </w:r>
      <w:r w:rsidR="006779CC">
        <w:rPr>
          <w:rFonts w:ascii="Times New Roman" w:hAnsi="Times New Roman" w:cs="Times New Roman"/>
          <w:sz w:val="24"/>
          <w:szCs w:val="24"/>
        </w:rPr>
        <w:tab/>
      </w:r>
      <w:r w:rsidR="006779CC" w:rsidRPr="006779CC">
        <w:rPr>
          <w:rFonts w:ascii="Times New Roman" w:hAnsi="Times New Roman" w:cs="Times New Roman"/>
          <w:sz w:val="24"/>
          <w:szCs w:val="24"/>
        </w:rPr>
        <w:t>razítko školy</w:t>
      </w:r>
    </w:p>
    <w:p w:rsidR="006779CC" w:rsidRPr="006779CC" w:rsidRDefault="006779CC">
      <w:pPr>
        <w:rPr>
          <w:rFonts w:ascii="Times New Roman" w:hAnsi="Times New Roman" w:cs="Times New Roman"/>
          <w:sz w:val="24"/>
          <w:szCs w:val="24"/>
        </w:rPr>
      </w:pPr>
      <w:r w:rsidRPr="006779CC">
        <w:rPr>
          <w:rFonts w:ascii="Times New Roman" w:hAnsi="Times New Roman" w:cs="Times New Roman"/>
          <w:sz w:val="24"/>
          <w:szCs w:val="24"/>
        </w:rPr>
        <w:t>………………………………………………</w:t>
      </w:r>
    </w:p>
    <w:p w:rsidR="006779CC" w:rsidRPr="006779CC" w:rsidRDefault="006779CC" w:rsidP="00316A89">
      <w:pPr>
        <w:spacing w:after="360"/>
        <w:rPr>
          <w:rFonts w:ascii="Times New Roman" w:hAnsi="Times New Roman" w:cs="Times New Roman"/>
          <w:sz w:val="24"/>
          <w:szCs w:val="24"/>
        </w:rPr>
      </w:pPr>
      <w:r w:rsidRPr="006779CC">
        <w:rPr>
          <w:rFonts w:ascii="Times New Roman" w:hAnsi="Times New Roman" w:cs="Times New Roman"/>
          <w:sz w:val="24"/>
          <w:szCs w:val="24"/>
        </w:rPr>
        <w:t>Mgr. Milan Urbášek, ředitel školy</w:t>
      </w:r>
    </w:p>
    <w:p w:rsidR="006779CC" w:rsidRDefault="006779CC">
      <w:pPr>
        <w:rPr>
          <w:rFonts w:ascii="Times New Roman" w:hAnsi="Times New Roman" w:cs="Times New Roman"/>
          <w:sz w:val="24"/>
          <w:szCs w:val="24"/>
        </w:rPr>
      </w:pPr>
      <w:r w:rsidRPr="006779CC">
        <w:rPr>
          <w:rFonts w:ascii="Times New Roman" w:hAnsi="Times New Roman" w:cs="Times New Roman"/>
          <w:sz w:val="24"/>
          <w:szCs w:val="24"/>
        </w:rPr>
        <w:t>Tímto dodatkem se od 1. 9. 2016 upravuje školní vzdělávací program Základní školy a mateřské školy Přáslavice, Přáslavice 18, 783 54 Přáslavice takto:</w:t>
      </w:r>
    </w:p>
    <w:p w:rsidR="00CB2790" w:rsidRDefault="00CB2790">
      <w:pPr>
        <w:rPr>
          <w:rFonts w:ascii="Times New Roman" w:hAnsi="Times New Roman" w:cs="Times New Roman"/>
          <w:sz w:val="24"/>
          <w:szCs w:val="24"/>
        </w:rPr>
      </w:pPr>
    </w:p>
    <w:p w:rsidR="00451424" w:rsidRPr="00451424" w:rsidRDefault="00451424" w:rsidP="00A54F5D">
      <w:pPr>
        <w:pStyle w:val="Nadpis1"/>
        <w:jc w:val="both"/>
        <w:rPr>
          <w:rFonts w:eastAsia="Times New Roman"/>
        </w:rPr>
      </w:pPr>
      <w:r>
        <w:rPr>
          <w:rFonts w:eastAsia="Times New Roman"/>
        </w:rPr>
        <w:t>1 Vzdělávání žáků</w:t>
      </w:r>
      <w:r w:rsidRPr="00451424">
        <w:rPr>
          <w:rFonts w:eastAsia="Times New Roman"/>
        </w:rPr>
        <w:t xml:space="preserve"> se speciálními vzdělávacími potřebami </w:t>
      </w:r>
    </w:p>
    <w:p w:rsidR="00F801E7" w:rsidRDefault="00451424"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451424">
        <w:rPr>
          <w:rFonts w:ascii="Times New Roman" w:eastAsia="Times New Roman" w:hAnsi="Times New Roman" w:cs="Times New Roman"/>
          <w:sz w:val="24"/>
          <w:szCs w:val="24"/>
        </w:rPr>
        <w:t>Žá</w:t>
      </w:r>
      <w:r w:rsidRPr="00451424">
        <w:rPr>
          <w:rFonts w:ascii="Times New Roman" w:eastAsia="Times New Roman" w:hAnsi="Times New Roman" w:cs="Times New Roman"/>
          <w:color w:val="000000"/>
          <w:sz w:val="24"/>
          <w:szCs w:val="24"/>
        </w:rPr>
        <w:t>kem se speciálními vzdělávacími potřebami je žák, který k naplnění svých</w:t>
      </w:r>
      <w:r>
        <w:rPr>
          <w:rFonts w:ascii="Times New Roman" w:eastAsia="Times New Roman" w:hAnsi="Times New Roman" w:cs="Times New Roman"/>
          <w:sz w:val="24"/>
          <w:szCs w:val="24"/>
        </w:rPr>
        <w:t xml:space="preserve"> </w:t>
      </w:r>
      <w:r w:rsidRPr="00451424">
        <w:rPr>
          <w:rFonts w:ascii="Times New Roman" w:eastAsia="Times New Roman" w:hAnsi="Times New Roman" w:cs="Times New Roman"/>
          <w:color w:val="000000"/>
          <w:sz w:val="24"/>
          <w:szCs w:val="24"/>
        </w:rPr>
        <w:t>vzdělávacích možností nebo k</w:t>
      </w:r>
      <w:r>
        <w:rPr>
          <w:rFonts w:ascii="Times New Roman" w:eastAsia="Times New Roman" w:hAnsi="Times New Roman" w:cs="Times New Roman"/>
          <w:color w:val="000000"/>
          <w:sz w:val="24"/>
          <w:szCs w:val="24"/>
        </w:rPr>
        <w:t> </w:t>
      </w:r>
      <w:r w:rsidRPr="00451424">
        <w:rPr>
          <w:rFonts w:ascii="Times New Roman" w:eastAsia="Times New Roman" w:hAnsi="Times New Roman" w:cs="Times New Roman"/>
          <w:color w:val="000000"/>
          <w:sz w:val="24"/>
          <w:szCs w:val="24"/>
        </w:rPr>
        <w:t>uplatně</w:t>
      </w:r>
      <w:r>
        <w:rPr>
          <w:rFonts w:ascii="Times New Roman" w:eastAsia="Times New Roman" w:hAnsi="Times New Roman" w:cs="Times New Roman"/>
          <w:color w:val="000000"/>
          <w:sz w:val="24"/>
          <w:szCs w:val="24"/>
        </w:rPr>
        <w:t xml:space="preserve">ní </w:t>
      </w:r>
      <w:r w:rsidRPr="00451424">
        <w:rPr>
          <w:rFonts w:ascii="Times New Roman" w:eastAsia="Times New Roman" w:hAnsi="Times New Roman" w:cs="Times New Roman"/>
          <w:color w:val="000000"/>
          <w:sz w:val="24"/>
          <w:szCs w:val="24"/>
        </w:rPr>
        <w:t>a užívání svých práv na rovnoprávném základě</w:t>
      </w:r>
      <w:r>
        <w:rPr>
          <w:rFonts w:ascii="Times New Roman" w:eastAsia="Times New Roman" w:hAnsi="Times New Roman" w:cs="Times New Roman"/>
          <w:sz w:val="24"/>
          <w:szCs w:val="24"/>
        </w:rPr>
        <w:t xml:space="preserve"> </w:t>
      </w:r>
      <w:r w:rsidRPr="00451424">
        <w:rPr>
          <w:rFonts w:ascii="Times New Roman" w:eastAsia="Times New Roman" w:hAnsi="Times New Roman" w:cs="Times New Roman"/>
          <w:color w:val="000000"/>
          <w:sz w:val="24"/>
          <w:szCs w:val="24"/>
        </w:rPr>
        <w:t xml:space="preserve">s ostatními potřebuje poskytnutí podpůrných opatření. Tito žáci mají právo na bezplatné </w:t>
      </w:r>
      <w:r>
        <w:rPr>
          <w:rFonts w:ascii="Times New Roman" w:eastAsia="Times New Roman" w:hAnsi="Times New Roman" w:cs="Times New Roman"/>
          <w:color w:val="000000"/>
          <w:sz w:val="24"/>
          <w:szCs w:val="24"/>
        </w:rPr>
        <w:t xml:space="preserve">poskytování podpůrných </w:t>
      </w:r>
      <w:r w:rsidRPr="00451424">
        <w:rPr>
          <w:rFonts w:ascii="Times New Roman" w:eastAsia="Times New Roman" w:hAnsi="Times New Roman" w:cs="Times New Roman"/>
          <w:color w:val="000000"/>
          <w:sz w:val="24"/>
          <w:szCs w:val="24"/>
        </w:rPr>
        <w:t xml:space="preserve">opatření z výčtu uvedeného v §16 školského zákona. Podpůrná opatření realizuje škola. </w:t>
      </w:r>
      <w:r>
        <w:rPr>
          <w:rFonts w:ascii="Times New Roman" w:eastAsia="Times New Roman" w:hAnsi="Times New Roman" w:cs="Times New Roman"/>
          <w:color w:val="000000"/>
          <w:sz w:val="24"/>
          <w:szCs w:val="24"/>
        </w:rPr>
        <w:tab/>
      </w:r>
    </w:p>
    <w:p w:rsidR="00451424" w:rsidRPr="00451424" w:rsidRDefault="00451424" w:rsidP="00A54F5D">
      <w:pPr>
        <w:autoSpaceDE w:val="0"/>
        <w:autoSpaceDN w:val="0"/>
        <w:adjustRightInd w:val="0"/>
        <w:snapToGrid w:val="0"/>
        <w:spacing w:line="240" w:lineRule="atLeast"/>
        <w:ind w:firstLine="708"/>
        <w:jc w:val="both"/>
        <w:rPr>
          <w:rFonts w:ascii="Times New Roman" w:eastAsia="Times New Roman" w:hAnsi="Times New Roman" w:cs="Times New Roman"/>
          <w:sz w:val="24"/>
          <w:szCs w:val="24"/>
        </w:rPr>
      </w:pPr>
      <w:r w:rsidRPr="00451424">
        <w:rPr>
          <w:rFonts w:ascii="Times New Roman" w:eastAsia="Times New Roman" w:hAnsi="Times New Roman" w:cs="Times New Roman"/>
          <w:color w:val="000000"/>
          <w:sz w:val="24"/>
          <w:szCs w:val="24"/>
        </w:rPr>
        <w:t xml:space="preserve">Podpůrná opatření se podle organizační, pedagogické a finanční náročnosti člení do pěti stupňů. Podpůrná opatření prvního stupně uplatňuje škola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 ve znění pozdějších předpisů. </w:t>
      </w:r>
    </w:p>
    <w:p w:rsidR="007A1C10" w:rsidRPr="007A1C10" w:rsidRDefault="00F801E7" w:rsidP="00A54F5D">
      <w:pPr>
        <w:pStyle w:val="Nadpis2"/>
        <w:jc w:val="both"/>
        <w:rPr>
          <w:rFonts w:eastAsia="Times New Roman"/>
        </w:rPr>
      </w:pPr>
      <w:r>
        <w:rPr>
          <w:rFonts w:eastAsia="Times New Roman"/>
        </w:rPr>
        <w:t xml:space="preserve">1.1 </w:t>
      </w:r>
      <w:r w:rsidR="007A1C10" w:rsidRPr="007A1C10">
        <w:rPr>
          <w:rFonts w:eastAsia="Times New Roman"/>
        </w:rPr>
        <w:t xml:space="preserve">Pojetí vzdělávání žáků s </w:t>
      </w:r>
      <w:r w:rsidR="007A1C10" w:rsidRPr="00F801E7">
        <w:t>přiznanými</w:t>
      </w:r>
      <w:r w:rsidR="007A1C10" w:rsidRPr="007A1C10">
        <w:rPr>
          <w:rFonts w:eastAsia="Times New Roman"/>
        </w:rPr>
        <w:t xml:space="preserve"> podpůrnými opatřeními </w:t>
      </w:r>
    </w:p>
    <w:p w:rsidR="007A1C10" w:rsidRPr="00A54F5D" w:rsidRDefault="007A1C10" w:rsidP="00A54F5D">
      <w:pPr>
        <w:spacing w:line="240" w:lineRule="auto"/>
        <w:ind w:firstLine="708"/>
        <w:jc w:val="both"/>
        <w:rPr>
          <w:rFonts w:ascii="Times New Roman" w:hAnsi="Times New Roman" w:cs="Times New Roman"/>
          <w:sz w:val="24"/>
          <w:szCs w:val="24"/>
        </w:rPr>
      </w:pPr>
      <w:r w:rsidRPr="007A1C10">
        <w:rPr>
          <w:rFonts w:ascii="Times New Roman" w:hAnsi="Times New Roman" w:cs="Times New Roman"/>
          <w:sz w:val="24"/>
          <w:szCs w:val="24"/>
        </w:rPr>
        <w:t>Při plánování a realizaci vzdělávání žáků s přiznanými podpůrnými opatřeními je třeba mít na zřeteli fakt, že se žáci ve svých individuálních vzdělávacích potř</w:t>
      </w:r>
      <w:r>
        <w:rPr>
          <w:rFonts w:ascii="Times New Roman" w:hAnsi="Times New Roman" w:cs="Times New Roman"/>
          <w:sz w:val="24"/>
          <w:szCs w:val="24"/>
        </w:rPr>
        <w:t xml:space="preserve">ebách a možnostech </w:t>
      </w:r>
      <w:r w:rsidRPr="007A1C10">
        <w:rPr>
          <w:rFonts w:ascii="Times New Roman" w:hAnsi="Times New Roman" w:cs="Times New Roman"/>
          <w:sz w:val="24"/>
          <w:szCs w:val="24"/>
        </w:rPr>
        <w:t>liší. Účelem podpory vzdělávání těchto žáků je plné zapojení a maximální</w:t>
      </w:r>
      <w:r w:rsidR="00F801E7">
        <w:rPr>
          <w:rFonts w:ascii="Times New Roman" w:hAnsi="Times New Roman" w:cs="Times New Roman"/>
          <w:sz w:val="24"/>
          <w:szCs w:val="24"/>
        </w:rPr>
        <w:t xml:space="preserve"> využití </w:t>
      </w:r>
      <w:r w:rsidRPr="007A1C10">
        <w:rPr>
          <w:rFonts w:ascii="Times New Roman" w:hAnsi="Times New Roman" w:cs="Times New Roman"/>
          <w:sz w:val="24"/>
          <w:szCs w:val="24"/>
        </w:rPr>
        <w:t xml:space="preserve">vzdělávacího potenciálu každého žáka s ohledem na jeho individuální možnosti a schopnosti. </w:t>
      </w:r>
      <w:r w:rsidRPr="007A1C10">
        <w:rPr>
          <w:rFonts w:ascii="Times New Roman" w:hAnsi="Times New Roman" w:cs="Times New Roman"/>
          <w:sz w:val="24"/>
          <w:szCs w:val="24"/>
        </w:rPr>
        <w:lastRenderedPageBreak/>
        <w:t xml:space="preserve">Pedagog tomu přizpůsobuje své vzdělávací strategie na základě stanovených podpůrných </w:t>
      </w:r>
      <w:r w:rsidRPr="007A1C10">
        <w:rPr>
          <w:rFonts w:ascii="Times New Roman" w:eastAsia="Times New Roman" w:hAnsi="Times New Roman" w:cs="Times New Roman"/>
          <w:color w:val="000000"/>
          <w:sz w:val="24"/>
          <w:szCs w:val="24"/>
        </w:rPr>
        <w:t xml:space="preserve">opatření. Pravidla pro použití podpůrných opatření školou stanovuje vyhláška </w:t>
      </w:r>
      <w:r w:rsidR="00F801E7">
        <w:rPr>
          <w:rFonts w:ascii="Times New Roman" w:eastAsia="Times New Roman" w:hAnsi="Times New Roman" w:cs="Times New Roman"/>
          <w:color w:val="000000"/>
          <w:sz w:val="24"/>
          <w:szCs w:val="24"/>
        </w:rPr>
        <w:t>č.</w:t>
      </w:r>
      <w:r w:rsidRPr="007A1C10">
        <w:rPr>
          <w:rFonts w:ascii="Times New Roman" w:eastAsia="Times New Roman" w:hAnsi="Times New Roman" w:cs="Times New Roman"/>
          <w:color w:val="000000"/>
          <w:sz w:val="24"/>
          <w:szCs w:val="24"/>
        </w:rPr>
        <w:t xml:space="preserve"> 27/2016 Sb., ve znění pozdějších předpisů. Pro žáky s přiznanými podpůrnými opatřeními prvního stupně je ŠVP podkladem pro zpracován</w:t>
      </w:r>
      <w:r>
        <w:rPr>
          <w:rFonts w:ascii="Times New Roman" w:eastAsia="Times New Roman" w:hAnsi="Times New Roman" w:cs="Times New Roman"/>
          <w:color w:val="000000"/>
          <w:sz w:val="24"/>
          <w:szCs w:val="24"/>
        </w:rPr>
        <w:t xml:space="preserve">í PLPP a pro žáky s přiznanými </w:t>
      </w:r>
      <w:r w:rsidRPr="007A1C10">
        <w:rPr>
          <w:rFonts w:ascii="Times New Roman" w:eastAsia="Times New Roman" w:hAnsi="Times New Roman" w:cs="Times New Roman"/>
          <w:color w:val="000000"/>
          <w:sz w:val="24"/>
          <w:szCs w:val="24"/>
        </w:rPr>
        <w:t xml:space="preserve">podpůrnými opatřeními od druhého stupně podkladem pro tvorbu IVP. PLPP a IVP zpracovává škola. </w:t>
      </w:r>
    </w:p>
    <w:p w:rsidR="007A1C10" w:rsidRPr="007A1C10" w:rsidRDefault="007A1C10" w:rsidP="00A54F5D">
      <w:pPr>
        <w:autoSpaceDE w:val="0"/>
        <w:autoSpaceDN w:val="0"/>
        <w:adjustRightInd w:val="0"/>
        <w:snapToGrid w:val="0"/>
        <w:spacing w:line="240" w:lineRule="auto"/>
        <w:ind w:firstLine="708"/>
        <w:jc w:val="both"/>
        <w:rPr>
          <w:rFonts w:ascii="Times New Roman" w:eastAsia="Times New Roman" w:hAnsi="Times New Roman" w:cs="Times New Roman"/>
          <w:sz w:val="24"/>
          <w:szCs w:val="24"/>
        </w:rPr>
      </w:pPr>
      <w:r w:rsidRPr="007A1C10">
        <w:rPr>
          <w:rFonts w:ascii="Times New Roman" w:eastAsia="Times New Roman" w:hAnsi="Times New Roman" w:cs="Times New Roman"/>
          <w:color w:val="000000"/>
          <w:sz w:val="24"/>
          <w:szCs w:val="24"/>
        </w:rPr>
        <w:t>Na úrovni IVP je možné na doporučení ŠPZ (v případech stan</w:t>
      </w:r>
      <w:r w:rsidR="00A54F5D">
        <w:rPr>
          <w:rFonts w:ascii="Times New Roman" w:eastAsia="Times New Roman" w:hAnsi="Times New Roman" w:cs="Times New Roman"/>
          <w:color w:val="000000"/>
          <w:sz w:val="24"/>
          <w:szCs w:val="24"/>
        </w:rPr>
        <w:t>ovených Přílohou č. 1 vyhlášky č.</w:t>
      </w:r>
      <w:r w:rsidRPr="007A1C10">
        <w:rPr>
          <w:rFonts w:ascii="Times New Roman" w:eastAsia="Times New Roman" w:hAnsi="Times New Roman" w:cs="Times New Roman"/>
          <w:color w:val="000000"/>
          <w:sz w:val="24"/>
          <w:szCs w:val="24"/>
        </w:rPr>
        <w:t xml:space="preserve"> 27/2016 Sb.) v rámci podpůrných opatření upravit očekávané výstupy v Rámcovém vzdělávacím programu </w:t>
      </w:r>
      <w:r w:rsidR="00A54F5D">
        <w:rPr>
          <w:rFonts w:ascii="Times New Roman" w:eastAsia="Times New Roman" w:hAnsi="Times New Roman" w:cs="Times New Roman"/>
          <w:color w:val="000000"/>
          <w:sz w:val="24"/>
          <w:szCs w:val="24"/>
        </w:rPr>
        <w:t>pro základní</w:t>
      </w:r>
      <w:r w:rsidRPr="007A1C10">
        <w:rPr>
          <w:rFonts w:ascii="Times New Roman" w:eastAsia="Times New Roman" w:hAnsi="Times New Roman" w:cs="Times New Roman"/>
          <w:color w:val="000000"/>
          <w:sz w:val="24"/>
          <w:szCs w:val="24"/>
        </w:rPr>
        <w:t xml:space="preserve"> vzdělávání, kterých je využíváno při stanovení individuálního vzdělávacího plánu. V tomto plánu se vzdělávací obsah upraví tak, aby byl zajištěn soulad mezi vzdělávacími požadavky a skutečnými možnostmi žáků a aby vzdělávání směřovalo k dosažení jejich osobního maxima. </w:t>
      </w:r>
    </w:p>
    <w:p w:rsidR="007A1C10" w:rsidRPr="00F801E7" w:rsidRDefault="007A1C10" w:rsidP="00A54F5D">
      <w:pPr>
        <w:autoSpaceDE w:val="0"/>
        <w:autoSpaceDN w:val="0"/>
        <w:adjustRightInd w:val="0"/>
        <w:snapToGrid w:val="0"/>
        <w:spacing w:line="240" w:lineRule="auto"/>
        <w:ind w:firstLine="708"/>
        <w:jc w:val="both"/>
        <w:rPr>
          <w:rFonts w:ascii="Times New Roman" w:eastAsia="Times New Roman" w:hAnsi="Times New Roman" w:cs="Times New Roman"/>
          <w:sz w:val="24"/>
          <w:szCs w:val="24"/>
        </w:rPr>
      </w:pPr>
      <w:r w:rsidRPr="007A1C10">
        <w:rPr>
          <w:rFonts w:ascii="Times New Roman" w:eastAsia="Times New Roman" w:hAnsi="Times New Roman" w:cs="Times New Roman"/>
          <w:b/>
          <w:bCs/>
          <w:color w:val="000000"/>
          <w:sz w:val="24"/>
          <w:szCs w:val="24"/>
        </w:rPr>
        <w:t xml:space="preserve">K úpravám očekávaných výstupů </w:t>
      </w:r>
      <w:r w:rsidRPr="00F801E7">
        <w:rPr>
          <w:rFonts w:ascii="Times New Roman" w:eastAsia="Times New Roman" w:hAnsi="Times New Roman" w:cs="Times New Roman"/>
          <w:bCs/>
          <w:color w:val="000000"/>
          <w:sz w:val="24"/>
          <w:szCs w:val="24"/>
        </w:rPr>
        <w:t>stanovených v ŠVP se využívá podpůrné opatření</w:t>
      </w:r>
      <w:r w:rsidRPr="007A1C10">
        <w:rPr>
          <w:rFonts w:ascii="Times New Roman" w:eastAsia="Times New Roman" w:hAnsi="Times New Roman" w:cs="Times New Roman"/>
          <w:b/>
          <w:bCs/>
          <w:color w:val="000000"/>
          <w:sz w:val="24"/>
          <w:szCs w:val="24"/>
        </w:rPr>
        <w:t xml:space="preserve"> </w:t>
      </w:r>
      <w:r w:rsidRPr="007A1C10">
        <w:rPr>
          <w:rFonts w:ascii="Times New Roman" w:eastAsia="Times New Roman" w:hAnsi="Times New Roman" w:cs="Times New Roman"/>
          <w:color w:val="000000"/>
          <w:sz w:val="24"/>
          <w:szCs w:val="24"/>
        </w:rPr>
        <w:t xml:space="preserve">IVP. To umožňuje u žáků s přiznanými podpůrnými opatřeními od třetího stupně podpory </w:t>
      </w:r>
      <w:r>
        <w:rPr>
          <w:rFonts w:ascii="Times New Roman" w:eastAsia="Times New Roman" w:hAnsi="Times New Roman" w:cs="Times New Roman"/>
          <w:color w:val="000000"/>
          <w:sz w:val="24"/>
          <w:szCs w:val="24"/>
        </w:rPr>
        <w:t xml:space="preserve">(týká </w:t>
      </w:r>
      <w:r w:rsidR="00F801E7">
        <w:rPr>
          <w:rFonts w:ascii="Times New Roman" w:eastAsia="Times New Roman" w:hAnsi="Times New Roman" w:cs="Times New Roman"/>
          <w:color w:val="000000"/>
          <w:sz w:val="24"/>
          <w:szCs w:val="24"/>
        </w:rPr>
        <w:t>se</w:t>
      </w:r>
      <w:r w:rsidRPr="007A1C10">
        <w:rPr>
          <w:rFonts w:ascii="Times New Roman" w:eastAsia="Times New Roman" w:hAnsi="Times New Roman" w:cs="Times New Roman"/>
          <w:color w:val="000000"/>
          <w:sz w:val="24"/>
          <w:szCs w:val="24"/>
        </w:rPr>
        <w:t xml:space="preserve"> žáků s lehkým mentálním postižením) upravovat očekávané výstupy vzdělávání, případně je možné přizpůsobit i výběr učiva.  </w:t>
      </w:r>
    </w:p>
    <w:p w:rsidR="00F801E7" w:rsidRDefault="007A1C10" w:rsidP="00A54F5D">
      <w:pPr>
        <w:autoSpaceDE w:val="0"/>
        <w:autoSpaceDN w:val="0"/>
        <w:adjustRightInd w:val="0"/>
        <w:snapToGrid w:val="0"/>
        <w:spacing w:line="240" w:lineRule="auto"/>
        <w:ind w:firstLine="708"/>
        <w:jc w:val="both"/>
        <w:rPr>
          <w:rFonts w:ascii="Times New Roman" w:eastAsia="Times New Roman" w:hAnsi="Times New Roman" w:cs="Times New Roman"/>
          <w:color w:val="000000"/>
          <w:sz w:val="24"/>
          <w:szCs w:val="24"/>
        </w:rPr>
      </w:pPr>
      <w:r w:rsidRPr="007A1C10">
        <w:rPr>
          <w:rFonts w:ascii="Times New Roman" w:eastAsia="Times New Roman" w:hAnsi="Times New Roman" w:cs="Times New Roman"/>
          <w:sz w:val="24"/>
          <w:szCs w:val="24"/>
        </w:rPr>
        <w:t>Úp</w:t>
      </w:r>
      <w:r w:rsidRPr="007A1C10">
        <w:rPr>
          <w:rFonts w:ascii="Times New Roman" w:eastAsia="Times New Roman" w:hAnsi="Times New Roman" w:cs="Times New Roman"/>
          <w:color w:val="000000"/>
          <w:sz w:val="24"/>
          <w:szCs w:val="24"/>
        </w:rPr>
        <w:t xml:space="preserve">ravy obsahu a realizace vzdělávání žáků s přiznanými podpůrnými opatřeními od třetího stupně podpůrných opatření jsou předmětem metodické podpory. Pedagogickým pracovníkům je zajištěna metodická podpora formou dalšího vzdělávání pedagogických pracovníků. </w:t>
      </w:r>
    </w:p>
    <w:p w:rsidR="00F801E7" w:rsidRDefault="007A1C10" w:rsidP="00A54F5D">
      <w:pPr>
        <w:autoSpaceDE w:val="0"/>
        <w:autoSpaceDN w:val="0"/>
        <w:adjustRightInd w:val="0"/>
        <w:snapToGrid w:val="0"/>
        <w:spacing w:line="240" w:lineRule="auto"/>
        <w:ind w:firstLine="708"/>
        <w:jc w:val="both"/>
        <w:rPr>
          <w:rFonts w:ascii="Times New Roman" w:eastAsia="Times New Roman" w:hAnsi="Times New Roman" w:cs="Times New Roman"/>
          <w:color w:val="000000"/>
          <w:sz w:val="24"/>
          <w:szCs w:val="24"/>
        </w:rPr>
      </w:pPr>
      <w:r w:rsidRPr="007A1C10">
        <w:rPr>
          <w:rFonts w:ascii="Times New Roman" w:eastAsia="Times New Roman" w:hAnsi="Times New Roman" w:cs="Times New Roman"/>
          <w:color w:val="000000"/>
          <w:sz w:val="24"/>
          <w:szCs w:val="24"/>
        </w:rPr>
        <w:t>K úpravám vzdělávacích obsahů stanovených v ŠVP dochází v IVP žáků s přiznanými podpůrnými opatřeními od třetího stupně (týká se žáků s lehkým mentálním postižením).</w:t>
      </w:r>
      <w:r w:rsidRPr="007A1C10">
        <w:rPr>
          <w:rFonts w:ascii="Times New Roman" w:eastAsia="Times New Roman" w:hAnsi="Times New Roman" w:cs="Times New Roman"/>
          <w:sz w:val="24"/>
          <w:szCs w:val="24"/>
        </w:rPr>
        <w:t xml:space="preserve"> </w:t>
      </w:r>
      <w:r w:rsidRPr="007A1C10">
        <w:rPr>
          <w:rFonts w:ascii="Times New Roman" w:eastAsia="Times New Roman" w:hAnsi="Times New Roman" w:cs="Times New Roman"/>
          <w:color w:val="000000"/>
          <w:sz w:val="24"/>
          <w:szCs w:val="24"/>
        </w:rPr>
        <w:t>V IVP žáků s př</w:t>
      </w:r>
      <w:r>
        <w:rPr>
          <w:rFonts w:ascii="Times New Roman" w:eastAsia="Times New Roman" w:hAnsi="Times New Roman" w:cs="Times New Roman"/>
          <w:color w:val="000000"/>
          <w:sz w:val="24"/>
          <w:szCs w:val="24"/>
        </w:rPr>
        <w:t xml:space="preserve">iznanými </w:t>
      </w:r>
      <w:r w:rsidRPr="007A1C10">
        <w:rPr>
          <w:rFonts w:ascii="Times New Roman" w:eastAsia="Times New Roman" w:hAnsi="Times New Roman" w:cs="Times New Roman"/>
          <w:color w:val="000000"/>
          <w:sz w:val="24"/>
          <w:szCs w:val="24"/>
        </w:rPr>
        <w:t xml:space="preserve">podpůrnými opatřeními třetího stupně (týká se žáků s lehkým </w:t>
      </w:r>
      <w:r>
        <w:rPr>
          <w:rFonts w:ascii="Times New Roman" w:eastAsia="Times New Roman" w:hAnsi="Times New Roman" w:cs="Times New Roman"/>
          <w:color w:val="000000"/>
          <w:sz w:val="24"/>
          <w:szCs w:val="24"/>
        </w:rPr>
        <w:t xml:space="preserve">mentálním </w:t>
      </w:r>
      <w:r w:rsidRPr="007A1C10">
        <w:rPr>
          <w:rFonts w:ascii="Times New Roman" w:eastAsia="Times New Roman" w:hAnsi="Times New Roman" w:cs="Times New Roman"/>
          <w:color w:val="000000"/>
          <w:sz w:val="24"/>
          <w:szCs w:val="24"/>
        </w:rPr>
        <w:t>postižením) a čtvrtého stupně lze v souvislosti s náhradou části nebo celého vzdělávacího obsahu vzdělávacích oborů změnit minimální časové dotace vzdělávacích</w:t>
      </w:r>
      <w:r>
        <w:rPr>
          <w:rFonts w:ascii="Times New Roman" w:eastAsia="Times New Roman" w:hAnsi="Times New Roman" w:cs="Times New Roman"/>
          <w:kern w:val="2"/>
          <w:sz w:val="24"/>
          <w:szCs w:val="24"/>
        </w:rPr>
        <w:t xml:space="preserve"> </w:t>
      </w:r>
      <w:r w:rsidRPr="007A1C10">
        <w:rPr>
          <w:rFonts w:ascii="Times New Roman" w:eastAsia="Times New Roman" w:hAnsi="Times New Roman" w:cs="Times New Roman"/>
          <w:color w:val="000000"/>
          <w:sz w:val="24"/>
          <w:szCs w:val="24"/>
        </w:rPr>
        <w:t>oblastí (obo</w:t>
      </w:r>
      <w:r>
        <w:rPr>
          <w:rFonts w:ascii="Times New Roman" w:eastAsia="Times New Roman" w:hAnsi="Times New Roman" w:cs="Times New Roman"/>
          <w:color w:val="000000"/>
          <w:sz w:val="24"/>
          <w:szCs w:val="24"/>
        </w:rPr>
        <w:t>r</w:t>
      </w:r>
      <w:r w:rsidRPr="007A1C10">
        <w:rPr>
          <w:rFonts w:ascii="Times New Roman" w:eastAsia="Times New Roman" w:hAnsi="Times New Roman" w:cs="Times New Roman"/>
          <w:color w:val="000000"/>
          <w:sz w:val="24"/>
          <w:szCs w:val="24"/>
        </w:rPr>
        <w:t xml:space="preserve">ů) stanovené v kapitole 7 RVP ZV. </w:t>
      </w:r>
    </w:p>
    <w:p w:rsidR="00F801E7" w:rsidRDefault="007A1C10" w:rsidP="00A54F5D">
      <w:pPr>
        <w:autoSpaceDE w:val="0"/>
        <w:autoSpaceDN w:val="0"/>
        <w:adjustRightInd w:val="0"/>
        <w:snapToGrid w:val="0"/>
        <w:spacing w:line="240" w:lineRule="auto"/>
        <w:ind w:firstLine="708"/>
        <w:jc w:val="both"/>
        <w:rPr>
          <w:rFonts w:ascii="Times New Roman" w:eastAsia="Times New Roman" w:hAnsi="Times New Roman" w:cs="Times New Roman"/>
          <w:color w:val="000000"/>
          <w:sz w:val="24"/>
          <w:szCs w:val="24"/>
        </w:rPr>
      </w:pPr>
      <w:r w:rsidRPr="007A1C10">
        <w:rPr>
          <w:rFonts w:ascii="Times New Roman" w:eastAsia="Times New Roman" w:hAnsi="Times New Roman" w:cs="Times New Roman"/>
          <w:color w:val="000000"/>
          <w:sz w:val="24"/>
          <w:szCs w:val="24"/>
        </w:rPr>
        <w:t>Pro žáky s přiznanými podpůrnými opatřeními spočívajícími v úpravě vzdělávacích</w:t>
      </w:r>
      <w:r w:rsidRPr="007A1C10">
        <w:rPr>
          <w:rFonts w:ascii="Times New Roman" w:eastAsia="Times New Roman" w:hAnsi="Times New Roman" w:cs="Times New Roman"/>
          <w:sz w:val="24"/>
          <w:szCs w:val="24"/>
        </w:rPr>
        <w:t xml:space="preserve"> </w:t>
      </w:r>
      <w:r w:rsidRPr="007A1C10">
        <w:rPr>
          <w:rFonts w:ascii="Times New Roman" w:eastAsia="Times New Roman" w:hAnsi="Times New Roman" w:cs="Times New Roman"/>
          <w:color w:val="000000"/>
          <w:sz w:val="24"/>
          <w:szCs w:val="24"/>
        </w:rPr>
        <w:t>obsahů může být v souladu s principy individualizace a diferenciace vzdělávání zařazována do IVP na doporučení ŠPZ speciální pedagogická a pedagogická intervence. Počet vyučovacích hodin</w:t>
      </w:r>
      <w:r>
        <w:rPr>
          <w:rFonts w:ascii="Times New Roman" w:eastAsia="Times New Roman" w:hAnsi="Times New Roman" w:cs="Times New Roman"/>
          <w:color w:val="000000"/>
          <w:sz w:val="24"/>
          <w:szCs w:val="24"/>
        </w:rPr>
        <w:t xml:space="preserve"> předmětů speciální pedagogické</w:t>
      </w:r>
      <w:r w:rsidRPr="007A1C10">
        <w:rPr>
          <w:rFonts w:ascii="Times New Roman" w:eastAsia="Times New Roman" w:hAnsi="Times New Roman" w:cs="Times New Roman"/>
          <w:color w:val="000000"/>
          <w:sz w:val="24"/>
          <w:szCs w:val="24"/>
        </w:rPr>
        <w:t xml:space="preserve"> péče je v závislosti na stupni podpory stanoven v Příloze č. 1 vyhlášky č. 27/2016 Sb. Časová dotace na předměty speciální pedagogické péče je poskytována z disponibilní časové dotace. </w:t>
      </w:r>
    </w:p>
    <w:p w:rsidR="00F801E7" w:rsidRDefault="007A1C10" w:rsidP="00A54F5D">
      <w:pPr>
        <w:autoSpaceDE w:val="0"/>
        <w:autoSpaceDN w:val="0"/>
        <w:adjustRightInd w:val="0"/>
        <w:snapToGrid w:val="0"/>
        <w:spacing w:line="240" w:lineRule="auto"/>
        <w:ind w:firstLine="708"/>
        <w:jc w:val="both"/>
        <w:rPr>
          <w:rFonts w:ascii="Times New Roman" w:eastAsia="Times New Roman" w:hAnsi="Times New Roman" w:cs="Times New Roman"/>
          <w:color w:val="000000"/>
          <w:sz w:val="24"/>
          <w:szCs w:val="24"/>
        </w:rPr>
      </w:pPr>
      <w:r w:rsidRPr="007A1C10">
        <w:rPr>
          <w:rFonts w:ascii="Times New Roman" w:eastAsia="Times New Roman" w:hAnsi="Times New Roman" w:cs="Times New Roman"/>
          <w:color w:val="000000"/>
          <w:sz w:val="24"/>
          <w:szCs w:val="24"/>
        </w:rPr>
        <w:t xml:space="preserve">Při vzdělávání žáků s lehkým mentálním postižením jsou zohledňována jejich specifika: problémy v učení - čtení, psaní, počítání; nepřesné vnímání času; obtížné </w:t>
      </w:r>
      <w:r>
        <w:rPr>
          <w:rFonts w:ascii="Times New Roman" w:eastAsia="Times New Roman" w:hAnsi="Times New Roman" w:cs="Times New Roman"/>
          <w:color w:val="000000"/>
          <w:sz w:val="24"/>
          <w:szCs w:val="24"/>
        </w:rPr>
        <w:t xml:space="preserve">rozlišování </w:t>
      </w:r>
      <w:r w:rsidRPr="007A1C10">
        <w:rPr>
          <w:rFonts w:ascii="Times New Roman" w:eastAsia="Times New Roman" w:hAnsi="Times New Roman" w:cs="Times New Roman"/>
          <w:color w:val="000000"/>
          <w:sz w:val="24"/>
          <w:szCs w:val="24"/>
        </w:rPr>
        <w:t xml:space="preserve">podstatného a podružného; neschopnost pracovat s abstrakcí; snížená možnost učit se na základě zkušenosti, pracovat se změnou; problémy s technikou učení; problémy s porozuměním významu slov; </w:t>
      </w:r>
      <w:r>
        <w:rPr>
          <w:rFonts w:ascii="Times New Roman" w:eastAsia="Times New Roman" w:hAnsi="Times New Roman" w:cs="Times New Roman"/>
          <w:color w:val="000000"/>
          <w:sz w:val="24"/>
          <w:szCs w:val="24"/>
        </w:rPr>
        <w:t xml:space="preserve">krátkodobá </w:t>
      </w:r>
      <w:r w:rsidRPr="007A1C10">
        <w:rPr>
          <w:rFonts w:ascii="Times New Roman" w:eastAsia="Times New Roman" w:hAnsi="Times New Roman" w:cs="Times New Roman"/>
          <w:color w:val="000000"/>
          <w:sz w:val="24"/>
          <w:szCs w:val="24"/>
        </w:rPr>
        <w:t>paměť neumožňující dobré fungování pracovní paměti, malá představivost; nedostatečná jazyková způsobilost, nižší schopnost číst a pamatovat si čtené, řešit</w:t>
      </w:r>
      <w:r>
        <w:rPr>
          <w:rFonts w:ascii="Times New Roman" w:eastAsia="Times New Roman" w:hAnsi="Times New Roman" w:cs="Times New Roman"/>
          <w:color w:val="000000"/>
          <w:sz w:val="24"/>
          <w:szCs w:val="24"/>
        </w:rPr>
        <w:t xml:space="preserve"> problémy a vnímat souvislosti. </w:t>
      </w:r>
    </w:p>
    <w:p w:rsidR="00F801E7" w:rsidRDefault="007A1C10" w:rsidP="00A54F5D">
      <w:pPr>
        <w:autoSpaceDE w:val="0"/>
        <w:autoSpaceDN w:val="0"/>
        <w:adjustRightInd w:val="0"/>
        <w:snapToGrid w:val="0"/>
        <w:spacing w:line="240" w:lineRule="auto"/>
        <w:ind w:firstLine="708"/>
        <w:jc w:val="both"/>
        <w:rPr>
          <w:rFonts w:ascii="Times New Roman" w:eastAsia="Times New Roman" w:hAnsi="Times New Roman" w:cs="Times New Roman"/>
          <w:color w:val="000000"/>
          <w:sz w:val="24"/>
          <w:szCs w:val="24"/>
        </w:rPr>
      </w:pPr>
      <w:r w:rsidRPr="007A1C10">
        <w:rPr>
          <w:rFonts w:ascii="Times New Roman" w:eastAsia="Times New Roman" w:hAnsi="Times New Roman" w:cs="Times New Roman"/>
          <w:color w:val="000000"/>
          <w:sz w:val="24"/>
          <w:szCs w:val="24"/>
        </w:rPr>
        <w:t xml:space="preserve">Mezi podpůrná opatření, která se kromě běžných pedagogických opatření ve vzdělávání </w:t>
      </w:r>
      <w:r w:rsidRPr="007A1C10">
        <w:rPr>
          <w:rFonts w:ascii="Times New Roman" w:eastAsia="Times New Roman" w:hAnsi="Times New Roman" w:cs="Times New Roman"/>
          <w:sz w:val="24"/>
          <w:szCs w:val="24"/>
        </w:rPr>
        <w:t>žá</w:t>
      </w:r>
      <w:r w:rsidRPr="007A1C10">
        <w:rPr>
          <w:rFonts w:ascii="Times New Roman" w:eastAsia="Times New Roman" w:hAnsi="Times New Roman" w:cs="Times New Roman"/>
          <w:color w:val="000000"/>
          <w:sz w:val="24"/>
          <w:szCs w:val="24"/>
        </w:rPr>
        <w:t xml:space="preserve">ků s lehkým mentálním postižením osvědčují, patří například posilování kognitivních schopností s využitím dynamických a tréninkových postupů, intervence s využitím specifických, speciální pedagogických metodik a rozvojových materiálů;  pravidelné a systematické doučování ve škole, podpora přípravy na školu v rodině, podpora osvojování jazykových dovedností, podpora poskytovaná v součinnosti asistenta pedagoga. </w:t>
      </w:r>
    </w:p>
    <w:p w:rsidR="007A1C10" w:rsidRPr="007A1C10" w:rsidRDefault="00F801E7" w:rsidP="00A54F5D">
      <w:pPr>
        <w:pStyle w:val="Nadpis2"/>
        <w:jc w:val="both"/>
        <w:rPr>
          <w:rFonts w:eastAsia="Times New Roman"/>
        </w:rPr>
      </w:pPr>
      <w:r>
        <w:rPr>
          <w:rFonts w:eastAsia="Times New Roman"/>
        </w:rPr>
        <w:lastRenderedPageBreak/>
        <w:t>1.2</w:t>
      </w:r>
      <w:r w:rsidR="007A1C10" w:rsidRPr="007A1C10">
        <w:rPr>
          <w:rFonts w:eastAsia="Times New Roman"/>
        </w:rPr>
        <w:t xml:space="preserve"> Systém péče o žáky s přiznanými podpůrnými opatřeními ve škole </w:t>
      </w:r>
    </w:p>
    <w:p w:rsidR="00F801E7" w:rsidRPr="00F801E7" w:rsidRDefault="007A1C10" w:rsidP="00A54F5D">
      <w:pPr>
        <w:pStyle w:val="Odstavecseseznamem"/>
        <w:numPr>
          <w:ilvl w:val="0"/>
          <w:numId w:val="1"/>
        </w:numPr>
        <w:autoSpaceDE w:val="0"/>
        <w:autoSpaceDN w:val="0"/>
        <w:adjustRightInd w:val="0"/>
        <w:snapToGrid w:val="0"/>
        <w:spacing w:line="240" w:lineRule="auto"/>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tvorba, realizace a vyhodnocování PLPP u těchto žáků je prováděna na základě</w:t>
      </w:r>
      <w:r w:rsidR="00F801E7">
        <w:rPr>
          <w:rFonts w:ascii="Times New Roman" w:eastAsia="Times New Roman" w:hAnsi="Times New Roman" w:cs="Times New Roman"/>
          <w:color w:val="000000"/>
          <w:sz w:val="24"/>
          <w:szCs w:val="24"/>
        </w:rPr>
        <w:t xml:space="preserve"> </w:t>
      </w:r>
      <w:r w:rsidRPr="00F801E7">
        <w:rPr>
          <w:rFonts w:ascii="Times New Roman" w:eastAsia="Times New Roman" w:hAnsi="Times New Roman" w:cs="Times New Roman"/>
          <w:color w:val="000000"/>
          <w:sz w:val="24"/>
          <w:szCs w:val="24"/>
        </w:rPr>
        <w:t xml:space="preserve">pokynu </w:t>
      </w:r>
      <w:r w:rsidRPr="00F801E7">
        <w:rPr>
          <w:rFonts w:ascii="Times New Roman" w:eastAsia="Times New Roman" w:hAnsi="Times New Roman" w:cs="Times New Roman"/>
          <w:sz w:val="24"/>
          <w:szCs w:val="24"/>
        </w:rPr>
        <w:t>ře</w:t>
      </w:r>
      <w:r w:rsidRPr="00F801E7">
        <w:rPr>
          <w:rFonts w:ascii="Times New Roman" w:eastAsia="Times New Roman" w:hAnsi="Times New Roman" w:cs="Times New Roman"/>
          <w:color w:val="000000"/>
          <w:sz w:val="24"/>
          <w:szCs w:val="24"/>
        </w:rPr>
        <w:t>ditele školy a za spolupráce s výchovným poradcem, popř. jinými odborníky;</w:t>
      </w:r>
    </w:p>
    <w:p w:rsidR="007A1C10" w:rsidRPr="00F801E7" w:rsidRDefault="007A1C10" w:rsidP="00A54F5D">
      <w:pPr>
        <w:pStyle w:val="Odstavecseseznamem"/>
        <w:numPr>
          <w:ilvl w:val="0"/>
          <w:numId w:val="1"/>
        </w:numPr>
        <w:autoSpaceDE w:val="0"/>
        <w:autoSpaceDN w:val="0"/>
        <w:adjustRightInd w:val="0"/>
        <w:snapToGrid w:val="0"/>
        <w:spacing w:line="240" w:lineRule="auto"/>
        <w:jc w:val="both"/>
        <w:rPr>
          <w:rFonts w:ascii="Times New Roman" w:eastAsia="Times New Roman" w:hAnsi="Times New Roman" w:cs="Times New Roman"/>
          <w:sz w:val="24"/>
          <w:szCs w:val="24"/>
        </w:rPr>
      </w:pPr>
      <w:r w:rsidRPr="00F801E7">
        <w:rPr>
          <w:rFonts w:ascii="Times New Roman" w:eastAsia="Times New Roman" w:hAnsi="Times New Roman" w:cs="Times New Roman"/>
          <w:color w:val="000000"/>
          <w:sz w:val="24"/>
          <w:szCs w:val="24"/>
        </w:rPr>
        <w:t xml:space="preserve">tvorba, realizace a vyhodnocování individuálních vzdělávacích plánů u těchto žáků je prováděna na základě pokynu ředitele školy a za spolupráce s výchovným poradcem, popř. jinými odborníky; </w:t>
      </w:r>
    </w:p>
    <w:p w:rsidR="007A1C10" w:rsidRPr="007A1C10" w:rsidRDefault="00F801E7" w:rsidP="00A54F5D">
      <w:pPr>
        <w:pStyle w:val="Nadpis2"/>
        <w:jc w:val="both"/>
        <w:rPr>
          <w:rFonts w:eastAsia="Times New Roman"/>
        </w:rPr>
      </w:pPr>
      <w:r>
        <w:rPr>
          <w:rFonts w:eastAsia="Times New Roman"/>
        </w:rPr>
        <w:t xml:space="preserve">1.3 </w:t>
      </w:r>
      <w:r w:rsidR="007A1C10" w:rsidRPr="007A1C10">
        <w:rPr>
          <w:rFonts w:eastAsia="Times New Roman"/>
        </w:rPr>
        <w:t xml:space="preserve">Podmínky vzdělávání žáků s přiznanými podpůrnými opatřeními </w:t>
      </w:r>
    </w:p>
    <w:p w:rsidR="00F801E7" w:rsidRDefault="007A1C10" w:rsidP="00A54F5D">
      <w:pPr>
        <w:autoSpaceDE w:val="0"/>
        <w:autoSpaceDN w:val="0"/>
        <w:adjustRightInd w:val="0"/>
        <w:snapToGrid w:val="0"/>
        <w:spacing w:line="240" w:lineRule="auto"/>
        <w:ind w:firstLine="708"/>
        <w:jc w:val="both"/>
        <w:rPr>
          <w:rFonts w:ascii="Times New Roman" w:eastAsia="Times New Roman" w:hAnsi="Times New Roman" w:cs="Times New Roman"/>
          <w:color w:val="000000"/>
          <w:sz w:val="24"/>
          <w:szCs w:val="24"/>
        </w:rPr>
      </w:pPr>
      <w:r w:rsidRPr="007A1C10">
        <w:rPr>
          <w:rFonts w:ascii="Times New Roman" w:eastAsia="Times New Roman" w:hAnsi="Times New Roman" w:cs="Times New Roman"/>
          <w:color w:val="000000"/>
          <w:sz w:val="24"/>
          <w:szCs w:val="24"/>
        </w:rPr>
        <w:t xml:space="preserve">Pro úspěšné vzdělávání těchto žáků škola umožní: </w:t>
      </w:r>
    </w:p>
    <w:p w:rsidR="00F801E7" w:rsidRPr="00F801E7" w:rsidRDefault="007A1C10" w:rsidP="00A54F5D">
      <w:pPr>
        <w:pStyle w:val="Odstavecseseznamem"/>
        <w:numPr>
          <w:ilvl w:val="0"/>
          <w:numId w:val="3"/>
        </w:numPr>
        <w:autoSpaceDE w:val="0"/>
        <w:autoSpaceDN w:val="0"/>
        <w:adjustRightInd w:val="0"/>
        <w:snapToGrid w:val="0"/>
        <w:spacing w:line="240" w:lineRule="auto"/>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 xml:space="preserve">uplatňování principu diferenciace a individualizace vzdělávacího procesu při organizaci </w:t>
      </w:r>
      <w:r w:rsidRPr="00F801E7">
        <w:rPr>
          <w:rFonts w:ascii="Times New Roman" w:eastAsia="Times New Roman" w:hAnsi="Times New Roman" w:cs="Times New Roman"/>
          <w:sz w:val="24"/>
          <w:szCs w:val="24"/>
        </w:rPr>
        <w:t>či</w:t>
      </w:r>
      <w:r w:rsidRPr="00F801E7">
        <w:rPr>
          <w:rFonts w:ascii="Times New Roman" w:eastAsia="Times New Roman" w:hAnsi="Times New Roman" w:cs="Times New Roman"/>
          <w:color w:val="000000"/>
          <w:sz w:val="24"/>
          <w:szCs w:val="24"/>
        </w:rPr>
        <w:t xml:space="preserve">nností a při stanovování obsahu, forem i metod výuky; </w:t>
      </w:r>
    </w:p>
    <w:p w:rsidR="00F801E7" w:rsidRPr="00F801E7" w:rsidRDefault="007A1C10" w:rsidP="00A54F5D">
      <w:pPr>
        <w:pStyle w:val="Odstavecseseznamem"/>
        <w:numPr>
          <w:ilvl w:val="0"/>
          <w:numId w:val="3"/>
        </w:numPr>
        <w:autoSpaceDE w:val="0"/>
        <w:autoSpaceDN w:val="0"/>
        <w:adjustRightInd w:val="0"/>
        <w:snapToGrid w:val="0"/>
        <w:spacing w:line="240" w:lineRule="auto"/>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 xml:space="preserve">všechna stanovená podpůrná opatření při vzdělávání žáků; při vzdělávání žáka, který nemůže vnímat řeč sluchem, jako součást podpůrných opatření vzdělávání v komunikačním systému, který odpovídá jeho potřebám a s jehož užíváním má zkušenost; </w:t>
      </w:r>
    </w:p>
    <w:p w:rsidR="00F801E7" w:rsidRPr="00F801E7" w:rsidRDefault="007A1C10" w:rsidP="00A54F5D">
      <w:pPr>
        <w:pStyle w:val="Odstavecseseznamem"/>
        <w:numPr>
          <w:ilvl w:val="0"/>
          <w:numId w:val="3"/>
        </w:numPr>
        <w:autoSpaceDE w:val="0"/>
        <w:autoSpaceDN w:val="0"/>
        <w:adjustRightInd w:val="0"/>
        <w:snapToGrid w:val="0"/>
        <w:spacing w:line="240" w:lineRule="auto"/>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 xml:space="preserve">při vzdělávání žáka, který při komunikaci využívá prostředky alternativní nebo augmentativní komunikace, jako součást podpůrných opatření vzdělávání v komunikačním systému, který odpovídá jeho vzdělávacím potřebám; </w:t>
      </w:r>
    </w:p>
    <w:p w:rsidR="00F801E7" w:rsidRPr="00F801E7" w:rsidRDefault="007A1C10" w:rsidP="00A54F5D">
      <w:pPr>
        <w:pStyle w:val="Odstavecseseznamem"/>
        <w:numPr>
          <w:ilvl w:val="0"/>
          <w:numId w:val="3"/>
        </w:numPr>
        <w:autoSpaceDE w:val="0"/>
        <w:autoSpaceDN w:val="0"/>
        <w:adjustRightInd w:val="0"/>
        <w:snapToGrid w:val="0"/>
        <w:spacing w:line="240" w:lineRule="auto"/>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 xml:space="preserve">v odůvodněných případech odlišnou délku vyučovacích hodin pro žáky se speciálními vzdělávacími potřebami nebo dělení a spojování vyučovacích hodin; </w:t>
      </w:r>
    </w:p>
    <w:p w:rsidR="00F801E7" w:rsidRPr="00F801E7" w:rsidRDefault="007A1C10" w:rsidP="00A54F5D">
      <w:pPr>
        <w:pStyle w:val="Odstavecseseznamem"/>
        <w:numPr>
          <w:ilvl w:val="0"/>
          <w:numId w:val="3"/>
        </w:numPr>
        <w:autoSpaceDE w:val="0"/>
        <w:autoSpaceDN w:val="0"/>
        <w:adjustRightInd w:val="0"/>
        <w:snapToGrid w:val="0"/>
        <w:spacing w:line="240" w:lineRule="auto"/>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 xml:space="preserve">pro žáky uvedené v 16 odst. 9 školského zákona případné prodloužení základního vzdělávání na deset ročníků; </w:t>
      </w:r>
    </w:p>
    <w:p w:rsidR="00F801E7" w:rsidRPr="00F801E7" w:rsidRDefault="007A1C10" w:rsidP="00A54F5D">
      <w:pPr>
        <w:pStyle w:val="Odstavecseseznamem"/>
        <w:numPr>
          <w:ilvl w:val="0"/>
          <w:numId w:val="3"/>
        </w:numPr>
        <w:autoSpaceDE w:val="0"/>
        <w:autoSpaceDN w:val="0"/>
        <w:adjustRightInd w:val="0"/>
        <w:snapToGrid w:val="0"/>
        <w:spacing w:line="240" w:lineRule="auto"/>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 xml:space="preserve">formativní hodnocení vzdělávání žáků se speciálními vzdělávacími potřebami; </w:t>
      </w:r>
    </w:p>
    <w:p w:rsidR="00F801E7" w:rsidRPr="00F801E7" w:rsidRDefault="007A1C10" w:rsidP="00A54F5D">
      <w:pPr>
        <w:pStyle w:val="Odstavecseseznamem"/>
        <w:numPr>
          <w:ilvl w:val="0"/>
          <w:numId w:val="3"/>
        </w:numPr>
        <w:autoSpaceDE w:val="0"/>
        <w:autoSpaceDN w:val="0"/>
        <w:adjustRightInd w:val="0"/>
        <w:snapToGrid w:val="0"/>
        <w:spacing w:line="240" w:lineRule="auto"/>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 xml:space="preserve">spolupráci se zákonnými zástupci žáka, školskými poradenskými zařízeními a odbornými pracovníky školního poradenského pracoviště, v případě potřeby spolupráci s odborníky mimo oblast školství (zejména při tvorbě IVP); </w:t>
      </w:r>
    </w:p>
    <w:p w:rsidR="007A1C10" w:rsidRPr="00F801E7" w:rsidRDefault="007A1C10" w:rsidP="00A54F5D">
      <w:pPr>
        <w:pStyle w:val="Odstavecseseznamem"/>
        <w:numPr>
          <w:ilvl w:val="0"/>
          <w:numId w:val="3"/>
        </w:numPr>
        <w:autoSpaceDE w:val="0"/>
        <w:autoSpaceDN w:val="0"/>
        <w:adjustRightInd w:val="0"/>
        <w:snapToGrid w:val="0"/>
        <w:spacing w:line="240" w:lineRule="auto"/>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 xml:space="preserve">spolupráci s ostatními školami. </w:t>
      </w:r>
    </w:p>
    <w:p w:rsidR="007A1C10" w:rsidRPr="00B968CB" w:rsidRDefault="00F801E7" w:rsidP="00A54F5D">
      <w:pPr>
        <w:pStyle w:val="Nadpis1"/>
        <w:jc w:val="both"/>
        <w:rPr>
          <w:rFonts w:eastAsia="Times New Roman"/>
        </w:rPr>
      </w:pPr>
      <w:r>
        <w:rPr>
          <w:rFonts w:eastAsia="Times New Roman"/>
        </w:rPr>
        <w:t>2</w:t>
      </w:r>
      <w:r w:rsidR="007A1C10" w:rsidRPr="00B968CB">
        <w:rPr>
          <w:rFonts w:eastAsia="Times New Roman"/>
        </w:rPr>
        <w:t xml:space="preserve"> Vzdělávání žáků nadaných a mimořádně nadaných </w:t>
      </w:r>
    </w:p>
    <w:p w:rsidR="00F801E7" w:rsidRDefault="007A1C10"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B968CB">
        <w:rPr>
          <w:rFonts w:ascii="Times New Roman" w:eastAsia="Times New Roman" w:hAnsi="Times New Roman" w:cs="Times New Roman"/>
          <w:color w:val="000000"/>
          <w:sz w:val="24"/>
          <w:szCs w:val="24"/>
        </w:rPr>
        <w:t xml:space="preserve">Nadaným žákem se rozumí jedinec, který při adekvátní podpoře vykazuje ve srovnání s vrstevníky vysokou úroveň v jedné či více oblastech rozumových schopností, v pohybových, manuálních, uměleckých nebo sociálních dovednostech. </w:t>
      </w:r>
    </w:p>
    <w:p w:rsidR="007A1C10" w:rsidRPr="00B968CB" w:rsidRDefault="007A1C10" w:rsidP="00A54F5D">
      <w:pPr>
        <w:autoSpaceDE w:val="0"/>
        <w:autoSpaceDN w:val="0"/>
        <w:adjustRightInd w:val="0"/>
        <w:snapToGrid w:val="0"/>
        <w:spacing w:line="240" w:lineRule="atLeast"/>
        <w:ind w:firstLine="708"/>
        <w:jc w:val="both"/>
        <w:rPr>
          <w:rFonts w:ascii="Times New Roman" w:eastAsia="Times New Roman" w:hAnsi="Times New Roman" w:cs="Times New Roman"/>
          <w:sz w:val="24"/>
          <w:szCs w:val="24"/>
        </w:rPr>
      </w:pPr>
      <w:r w:rsidRPr="00B968CB">
        <w:rPr>
          <w:rFonts w:ascii="Times New Roman" w:eastAsia="Times New Roman" w:hAnsi="Times New Roman" w:cs="Times New Roman"/>
          <w:color w:val="000000"/>
          <w:sz w:val="24"/>
          <w:szCs w:val="24"/>
        </w:rPr>
        <w:t xml:space="preserve">Za mimořádně nadaného žáka se v souladu s vyhláškou č.  27/2016 Sb. považuje žák, jehož rozložení schopností dosahuje mimořádné úrovně při vysoké tvořivosti v celém okruhu činností nebo v jednotlivých oblastech rozumových schopností. </w:t>
      </w:r>
    </w:p>
    <w:p w:rsidR="007A1C10" w:rsidRPr="00B968CB" w:rsidRDefault="007A1C10" w:rsidP="00A54F5D">
      <w:pPr>
        <w:pStyle w:val="Nadpis2"/>
        <w:jc w:val="both"/>
        <w:rPr>
          <w:rFonts w:eastAsia="Times New Roman"/>
        </w:rPr>
      </w:pPr>
      <w:r w:rsidRPr="00B968CB">
        <w:rPr>
          <w:rFonts w:eastAsia="Times New Roman"/>
        </w:rPr>
        <w:t>2.</w:t>
      </w:r>
      <w:r w:rsidR="00316A89">
        <w:rPr>
          <w:rFonts w:eastAsia="Times New Roman"/>
        </w:rPr>
        <w:t xml:space="preserve">1 </w:t>
      </w:r>
      <w:r w:rsidRPr="00B968CB">
        <w:rPr>
          <w:rFonts w:eastAsia="Times New Roman"/>
        </w:rPr>
        <w:t xml:space="preserve">Pojetí péče o nadané a mimořádně nadané žáky ve škole </w:t>
      </w:r>
    </w:p>
    <w:p w:rsidR="00F801E7" w:rsidRDefault="007A1C10"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B968CB">
        <w:rPr>
          <w:rFonts w:ascii="Times New Roman" w:eastAsia="Times New Roman" w:hAnsi="Times New Roman" w:cs="Times New Roman"/>
          <w:sz w:val="24"/>
          <w:szCs w:val="24"/>
        </w:rPr>
        <w:t>Šk</w:t>
      </w:r>
      <w:r w:rsidRPr="00B968CB">
        <w:rPr>
          <w:rFonts w:ascii="Times New Roman" w:eastAsia="Times New Roman" w:hAnsi="Times New Roman" w:cs="Times New Roman"/>
          <w:color w:val="000000"/>
          <w:sz w:val="24"/>
          <w:szCs w:val="24"/>
        </w:rPr>
        <w:t xml:space="preserve">ola vytváří ve svém školním vzdělávacím programu a při jeho realizaci podmínky k co největšímu využití potenciálu každého žáka s ohledem na jeho individuální možnosti. To platí v plné míře i pro vzdělávání žáků nadaných a mimořádně nadaných. </w:t>
      </w:r>
    </w:p>
    <w:p w:rsidR="00F801E7" w:rsidRDefault="007A1C10"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B968CB">
        <w:rPr>
          <w:rFonts w:ascii="Times New Roman" w:eastAsia="Times New Roman" w:hAnsi="Times New Roman" w:cs="Times New Roman"/>
          <w:color w:val="000000"/>
          <w:sz w:val="24"/>
          <w:szCs w:val="24"/>
        </w:rPr>
        <w:t>Výuka žáků probíhá takovým způsobem, aby byl stimulován rozvoj jejich potenciálu včetně rů</w:t>
      </w:r>
      <w:r w:rsidR="00A7080D" w:rsidRPr="00B968CB">
        <w:rPr>
          <w:rFonts w:ascii="Times New Roman" w:eastAsia="Times New Roman" w:hAnsi="Times New Roman" w:cs="Times New Roman"/>
          <w:color w:val="000000"/>
          <w:sz w:val="24"/>
          <w:szCs w:val="24"/>
        </w:rPr>
        <w:t>zných druhů nadání</w:t>
      </w:r>
      <w:r w:rsidRPr="00B968CB">
        <w:rPr>
          <w:rFonts w:ascii="Times New Roman" w:eastAsia="Times New Roman" w:hAnsi="Times New Roman" w:cs="Times New Roman"/>
          <w:color w:val="000000"/>
          <w:sz w:val="24"/>
          <w:szCs w:val="24"/>
        </w:rPr>
        <w:t xml:space="preserve"> a aby se tato nadání mohla ve škole projevit a pokud možno i uplatnit a dále rozvíjet. </w:t>
      </w:r>
    </w:p>
    <w:p w:rsidR="00F801E7" w:rsidRDefault="007A1C10"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B968CB">
        <w:rPr>
          <w:rFonts w:ascii="Times New Roman" w:eastAsia="Times New Roman" w:hAnsi="Times New Roman" w:cs="Times New Roman"/>
          <w:sz w:val="24"/>
          <w:szCs w:val="24"/>
        </w:rPr>
        <w:t>Šk</w:t>
      </w:r>
      <w:r w:rsidR="00A7080D" w:rsidRPr="00B968CB">
        <w:rPr>
          <w:rFonts w:ascii="Times New Roman" w:eastAsia="Times New Roman" w:hAnsi="Times New Roman" w:cs="Times New Roman"/>
          <w:color w:val="000000"/>
          <w:sz w:val="24"/>
          <w:szCs w:val="24"/>
        </w:rPr>
        <w:t>ola tedy využívá pro podporu nadání a mimořádného nadání podpůrných opatř</w:t>
      </w:r>
      <w:r w:rsidRPr="00B968CB">
        <w:rPr>
          <w:rFonts w:ascii="Times New Roman" w:eastAsia="Times New Roman" w:hAnsi="Times New Roman" w:cs="Times New Roman"/>
          <w:color w:val="000000"/>
          <w:sz w:val="24"/>
          <w:szCs w:val="24"/>
        </w:rPr>
        <w:t>ení podle</w:t>
      </w:r>
      <w:r w:rsidR="00A7080D" w:rsidRPr="00B968CB">
        <w:rPr>
          <w:rFonts w:ascii="Times New Roman" w:eastAsia="Times New Roman" w:hAnsi="Times New Roman" w:cs="Times New Roman"/>
          <w:color w:val="000000"/>
          <w:sz w:val="24"/>
          <w:szCs w:val="24"/>
        </w:rPr>
        <w:t xml:space="preserve"> individuálních vzdělávacích potřeb žáků v rozsahu prvního až čtvrtého stupně</w:t>
      </w:r>
      <w:r w:rsidRPr="00B968CB">
        <w:rPr>
          <w:rFonts w:ascii="Times New Roman" w:eastAsia="Times New Roman" w:hAnsi="Times New Roman" w:cs="Times New Roman"/>
          <w:color w:val="000000"/>
          <w:sz w:val="24"/>
          <w:szCs w:val="24"/>
        </w:rPr>
        <w:t xml:space="preserve"> podpory.</w:t>
      </w:r>
    </w:p>
    <w:p w:rsidR="00A7080D" w:rsidRPr="00B968CB" w:rsidRDefault="00A7080D"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B968CB">
        <w:rPr>
          <w:rFonts w:ascii="Times New Roman" w:eastAsia="Times New Roman" w:hAnsi="Times New Roman" w:cs="Times New Roman"/>
          <w:color w:val="000000"/>
          <w:sz w:val="24"/>
          <w:szCs w:val="24"/>
        </w:rPr>
        <w:lastRenderedPageBreak/>
        <w:t xml:space="preserve">Při vyhledávání nadaných a mimořádně nadaných žáků je věnována pozornost i žákům se speciálními vzdělávacími potřebami. </w:t>
      </w:r>
    </w:p>
    <w:p w:rsidR="00F31B08" w:rsidRPr="00B968CB" w:rsidRDefault="00F801E7" w:rsidP="00A54F5D">
      <w:pPr>
        <w:pStyle w:val="Nadpis2"/>
        <w:jc w:val="both"/>
        <w:rPr>
          <w:rFonts w:eastAsia="Times New Roman"/>
        </w:rPr>
      </w:pPr>
      <w:r>
        <w:rPr>
          <w:rFonts w:eastAsia="Times New Roman"/>
        </w:rPr>
        <w:t xml:space="preserve">2.2 </w:t>
      </w:r>
      <w:r w:rsidR="00F31B08" w:rsidRPr="00B968CB">
        <w:rPr>
          <w:rFonts w:eastAsia="Times New Roman"/>
        </w:rPr>
        <w:t xml:space="preserve">Systém péče o nadané a mimořádně nadané žáky ve škole </w:t>
      </w:r>
    </w:p>
    <w:p w:rsidR="00F801E7" w:rsidRPr="00F801E7" w:rsidRDefault="00F31B08" w:rsidP="00A54F5D">
      <w:pPr>
        <w:pStyle w:val="Odstavecseseznamem"/>
        <w:numPr>
          <w:ilvl w:val="0"/>
          <w:numId w:val="4"/>
        </w:numPr>
        <w:autoSpaceDE w:val="0"/>
        <w:autoSpaceDN w:val="0"/>
        <w:adjustRightInd w:val="0"/>
        <w:snapToGrid w:val="0"/>
        <w:spacing w:line="240" w:lineRule="atLeast"/>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color w:val="000000"/>
          <w:sz w:val="24"/>
          <w:szCs w:val="24"/>
        </w:rPr>
        <w:t xml:space="preserve">tvorba, realizace a vyhodnocování PLPP u těchto žáků je prováděna na základě pokynu </w:t>
      </w:r>
      <w:r w:rsidRPr="00F801E7">
        <w:rPr>
          <w:rFonts w:ascii="Times New Roman" w:eastAsia="Times New Roman" w:hAnsi="Times New Roman" w:cs="Times New Roman"/>
          <w:sz w:val="24"/>
          <w:szCs w:val="24"/>
        </w:rPr>
        <w:t>ře</w:t>
      </w:r>
      <w:r w:rsidRPr="00F801E7">
        <w:rPr>
          <w:rFonts w:ascii="Times New Roman" w:eastAsia="Times New Roman" w:hAnsi="Times New Roman" w:cs="Times New Roman"/>
          <w:color w:val="000000"/>
          <w:sz w:val="24"/>
          <w:szCs w:val="24"/>
        </w:rPr>
        <w:t>ditele školy a za spolupráce s výchovným poradcem, popř. jinými odborníky;</w:t>
      </w:r>
    </w:p>
    <w:p w:rsidR="00F31B08" w:rsidRPr="00F801E7" w:rsidRDefault="00F31B08" w:rsidP="00A54F5D">
      <w:pPr>
        <w:pStyle w:val="Odstavecseseznamem"/>
        <w:numPr>
          <w:ilvl w:val="0"/>
          <w:numId w:val="4"/>
        </w:numPr>
        <w:autoSpaceDE w:val="0"/>
        <w:autoSpaceDN w:val="0"/>
        <w:adjustRightInd w:val="0"/>
        <w:snapToGrid w:val="0"/>
        <w:spacing w:line="240" w:lineRule="atLeast"/>
        <w:jc w:val="both"/>
        <w:rPr>
          <w:rFonts w:ascii="Times New Roman" w:eastAsia="Times New Roman" w:hAnsi="Times New Roman" w:cs="Times New Roman"/>
          <w:sz w:val="24"/>
          <w:szCs w:val="24"/>
        </w:rPr>
      </w:pPr>
      <w:r w:rsidRPr="00F801E7">
        <w:rPr>
          <w:rFonts w:ascii="Times New Roman" w:eastAsia="Times New Roman" w:hAnsi="Times New Roman" w:cs="Times New Roman"/>
          <w:color w:val="000000"/>
          <w:sz w:val="24"/>
          <w:szCs w:val="24"/>
        </w:rPr>
        <w:t xml:space="preserve">tvorba, realizace a vyhodnocování individuálních vzdělávacích plánů u těchto žáků je prováděna na základě pokynů ředitele školy a za spolupráce s výchovným poradcem, popř. jinými odborníky; </w:t>
      </w:r>
    </w:p>
    <w:p w:rsidR="00F31B08" w:rsidRPr="00B968CB" w:rsidRDefault="00F801E7" w:rsidP="00A54F5D">
      <w:pPr>
        <w:pStyle w:val="Nadpis1"/>
        <w:jc w:val="both"/>
        <w:rPr>
          <w:rFonts w:eastAsia="Times New Roman"/>
        </w:rPr>
      </w:pPr>
      <w:r>
        <w:rPr>
          <w:rFonts w:eastAsia="Times New Roman"/>
        </w:rPr>
        <w:t>3</w:t>
      </w:r>
      <w:r w:rsidR="00F31B08" w:rsidRPr="00B968CB">
        <w:rPr>
          <w:rFonts w:eastAsia="Times New Roman"/>
        </w:rPr>
        <w:t xml:space="preserve"> Přehled podpůrných opatření  </w:t>
      </w:r>
    </w:p>
    <w:p w:rsidR="00F801E7" w:rsidRDefault="00F31B08"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B968CB">
        <w:rPr>
          <w:rFonts w:ascii="Times New Roman" w:eastAsia="Times New Roman" w:hAnsi="Times New Roman" w:cs="Times New Roman"/>
          <w:color w:val="000000"/>
          <w:sz w:val="24"/>
          <w:szCs w:val="24"/>
        </w:rPr>
        <w:t>Vzdělávání žáků</w:t>
      </w:r>
      <w:r w:rsidR="00B9059F" w:rsidRPr="00B968CB">
        <w:rPr>
          <w:rFonts w:ascii="Times New Roman" w:eastAsia="Times New Roman" w:hAnsi="Times New Roman" w:cs="Times New Roman"/>
          <w:color w:val="000000"/>
          <w:sz w:val="24"/>
          <w:szCs w:val="24"/>
        </w:rPr>
        <w:t xml:space="preserve"> </w:t>
      </w:r>
      <w:r w:rsidRPr="00B968CB">
        <w:rPr>
          <w:rFonts w:ascii="Times New Roman" w:eastAsia="Times New Roman" w:hAnsi="Times New Roman" w:cs="Times New Roman"/>
          <w:color w:val="000000"/>
          <w:sz w:val="24"/>
          <w:szCs w:val="24"/>
        </w:rPr>
        <w:t xml:space="preserve">se </w:t>
      </w:r>
      <w:r w:rsidR="00B9059F" w:rsidRPr="00B968CB">
        <w:rPr>
          <w:rFonts w:ascii="Times New Roman" w:eastAsia="Times New Roman" w:hAnsi="Times New Roman" w:cs="Times New Roman"/>
          <w:color w:val="000000"/>
          <w:sz w:val="24"/>
          <w:szCs w:val="24"/>
        </w:rPr>
        <w:t>SVP probíhá s využitím</w:t>
      </w:r>
      <w:r w:rsidRPr="00B968CB">
        <w:rPr>
          <w:rFonts w:ascii="Times New Roman" w:eastAsia="Times New Roman" w:hAnsi="Times New Roman" w:cs="Times New Roman"/>
          <w:color w:val="000000"/>
          <w:sz w:val="24"/>
          <w:szCs w:val="24"/>
        </w:rPr>
        <w:t xml:space="preserve"> podpůrných opatření, která se člení do 5 stupňů podle organizační a finanční náročnosti. Pro žáky je podpora bezplatná.  </w:t>
      </w:r>
    </w:p>
    <w:p w:rsidR="00F31B08" w:rsidRPr="00B968CB" w:rsidRDefault="00F31B08"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B968CB">
        <w:rPr>
          <w:rFonts w:ascii="Times New Roman" w:eastAsia="Times New Roman" w:hAnsi="Times New Roman" w:cs="Times New Roman"/>
          <w:color w:val="000000"/>
          <w:sz w:val="24"/>
          <w:szCs w:val="24"/>
        </w:rPr>
        <w:t>Podpůrná opatření mají definovanou finanční nároč</w:t>
      </w:r>
      <w:r w:rsidR="00B9059F" w:rsidRPr="00B968CB">
        <w:rPr>
          <w:rFonts w:ascii="Times New Roman" w:eastAsia="Times New Roman" w:hAnsi="Times New Roman" w:cs="Times New Roman"/>
          <w:color w:val="000000"/>
          <w:sz w:val="24"/>
          <w:szCs w:val="24"/>
        </w:rPr>
        <w:t>nost, která - pokud již není</w:t>
      </w:r>
      <w:r w:rsidRPr="00B968CB">
        <w:rPr>
          <w:rFonts w:ascii="Times New Roman" w:eastAsia="Times New Roman" w:hAnsi="Times New Roman" w:cs="Times New Roman"/>
          <w:color w:val="000000"/>
          <w:sz w:val="24"/>
          <w:szCs w:val="24"/>
        </w:rPr>
        <w:t xml:space="preserve"> státem </w:t>
      </w:r>
      <w:r w:rsidR="00B9059F" w:rsidRPr="00B968CB">
        <w:rPr>
          <w:rFonts w:ascii="Times New Roman" w:eastAsia="Times New Roman" w:hAnsi="Times New Roman" w:cs="Times New Roman"/>
          <w:color w:val="000000"/>
          <w:sz w:val="24"/>
          <w:szCs w:val="24"/>
        </w:rPr>
        <w:t xml:space="preserve">hrazená (maturity, závěrečné zkoušky </w:t>
      </w:r>
      <w:r w:rsidRPr="00B968CB">
        <w:rPr>
          <w:rFonts w:ascii="Times New Roman" w:eastAsia="Times New Roman" w:hAnsi="Times New Roman" w:cs="Times New Roman"/>
          <w:color w:val="000000"/>
          <w:sz w:val="24"/>
          <w:szCs w:val="24"/>
        </w:rPr>
        <w:t>atd.) -</w:t>
      </w:r>
      <w:r w:rsidR="00B9059F" w:rsidRPr="00B968CB">
        <w:rPr>
          <w:rFonts w:ascii="Times New Roman" w:eastAsia="Times New Roman" w:hAnsi="Times New Roman" w:cs="Times New Roman"/>
          <w:color w:val="000000"/>
          <w:sz w:val="24"/>
          <w:szCs w:val="24"/>
        </w:rPr>
        <w:t xml:space="preserve">, je vyjádřena ve </w:t>
      </w:r>
      <w:r w:rsidRPr="00B968CB">
        <w:rPr>
          <w:rFonts w:ascii="Times New Roman" w:eastAsia="Times New Roman" w:hAnsi="Times New Roman" w:cs="Times New Roman"/>
          <w:color w:val="000000"/>
          <w:sz w:val="24"/>
          <w:szCs w:val="24"/>
        </w:rPr>
        <w:t>formě</w:t>
      </w:r>
      <w:r w:rsidR="00B9059F" w:rsidRPr="00B968CB">
        <w:rPr>
          <w:rFonts w:ascii="Times New Roman" w:eastAsia="Times New Roman" w:hAnsi="Times New Roman" w:cs="Times New Roman"/>
          <w:color w:val="000000"/>
          <w:sz w:val="24"/>
          <w:szCs w:val="24"/>
        </w:rPr>
        <w:t xml:space="preserve"> kódového</w:t>
      </w:r>
      <w:r w:rsidRPr="00B968CB">
        <w:rPr>
          <w:rFonts w:ascii="Times New Roman" w:eastAsia="Times New Roman" w:hAnsi="Times New Roman" w:cs="Times New Roman"/>
          <w:color w:val="000000"/>
          <w:sz w:val="24"/>
          <w:szCs w:val="24"/>
        </w:rPr>
        <w:t xml:space="preserve"> označení </w:t>
      </w:r>
      <w:r w:rsidR="00B9059F" w:rsidRPr="00B968CB">
        <w:rPr>
          <w:rFonts w:ascii="Times New Roman" w:eastAsia="Times New Roman" w:hAnsi="Times New Roman" w:cs="Times New Roman"/>
          <w:color w:val="000000"/>
          <w:sz w:val="24"/>
          <w:szCs w:val="24"/>
        </w:rPr>
        <w:t xml:space="preserve">v přehledu podpůrných opatření, který je součástí prováděcího </w:t>
      </w:r>
      <w:r w:rsidRPr="00B968CB">
        <w:rPr>
          <w:rFonts w:ascii="Times New Roman" w:eastAsia="Times New Roman" w:hAnsi="Times New Roman" w:cs="Times New Roman"/>
          <w:color w:val="000000"/>
          <w:sz w:val="24"/>
          <w:szCs w:val="24"/>
        </w:rPr>
        <w:t>př</w:t>
      </w:r>
      <w:r w:rsidR="00B9059F" w:rsidRPr="00B968CB">
        <w:rPr>
          <w:rFonts w:ascii="Times New Roman" w:eastAsia="Times New Roman" w:hAnsi="Times New Roman" w:cs="Times New Roman"/>
          <w:color w:val="000000"/>
          <w:sz w:val="24"/>
          <w:szCs w:val="24"/>
        </w:rPr>
        <w:t xml:space="preserve">edpisu, tedy vyhlášky </w:t>
      </w:r>
      <w:r w:rsidRPr="00B968CB">
        <w:rPr>
          <w:rFonts w:ascii="Times New Roman" w:eastAsia="Times New Roman" w:hAnsi="Times New Roman" w:cs="Times New Roman"/>
          <w:color w:val="000000"/>
          <w:sz w:val="24"/>
          <w:szCs w:val="24"/>
        </w:rPr>
        <w:t>ke vzděláv</w:t>
      </w:r>
      <w:r w:rsidR="00B9059F" w:rsidRPr="00B968CB">
        <w:rPr>
          <w:rFonts w:ascii="Times New Roman" w:eastAsia="Times New Roman" w:hAnsi="Times New Roman" w:cs="Times New Roman"/>
          <w:color w:val="000000"/>
          <w:sz w:val="24"/>
          <w:szCs w:val="24"/>
        </w:rPr>
        <w:t xml:space="preserve">ání žáků se speciálními vzdělávacími </w:t>
      </w:r>
      <w:r w:rsidRPr="00B968CB">
        <w:rPr>
          <w:rFonts w:ascii="Times New Roman" w:eastAsia="Times New Roman" w:hAnsi="Times New Roman" w:cs="Times New Roman"/>
          <w:color w:val="000000"/>
          <w:sz w:val="24"/>
          <w:szCs w:val="24"/>
        </w:rPr>
        <w:t>potř</w:t>
      </w:r>
      <w:r w:rsidR="00B9059F" w:rsidRPr="00B968CB">
        <w:rPr>
          <w:rFonts w:ascii="Times New Roman" w:eastAsia="Times New Roman" w:hAnsi="Times New Roman" w:cs="Times New Roman"/>
          <w:color w:val="000000"/>
          <w:sz w:val="24"/>
          <w:szCs w:val="24"/>
        </w:rPr>
        <w:t>ebami. Kód uvádí školské</w:t>
      </w:r>
      <w:r w:rsidRPr="00B968CB">
        <w:rPr>
          <w:rFonts w:ascii="Times New Roman" w:eastAsia="Times New Roman" w:hAnsi="Times New Roman" w:cs="Times New Roman"/>
          <w:color w:val="000000"/>
          <w:sz w:val="24"/>
          <w:szCs w:val="24"/>
        </w:rPr>
        <w:t xml:space="preserve"> poradenské </w:t>
      </w:r>
      <w:r w:rsidR="00B9059F" w:rsidRPr="00B968CB">
        <w:rPr>
          <w:rFonts w:ascii="Times New Roman" w:eastAsia="Times New Roman" w:hAnsi="Times New Roman" w:cs="Times New Roman"/>
          <w:color w:val="000000"/>
          <w:sz w:val="24"/>
          <w:szCs w:val="24"/>
        </w:rPr>
        <w:t xml:space="preserve">zařízení do doporučení ke </w:t>
      </w:r>
      <w:r w:rsidRPr="00B968CB">
        <w:rPr>
          <w:rFonts w:ascii="Times New Roman" w:eastAsia="Times New Roman" w:hAnsi="Times New Roman" w:cs="Times New Roman"/>
          <w:color w:val="000000"/>
          <w:sz w:val="24"/>
          <w:szCs w:val="24"/>
        </w:rPr>
        <w:t>vzdě</w:t>
      </w:r>
      <w:r w:rsidR="00B9059F" w:rsidRPr="00B968CB">
        <w:rPr>
          <w:rFonts w:ascii="Times New Roman" w:eastAsia="Times New Roman" w:hAnsi="Times New Roman" w:cs="Times New Roman"/>
          <w:color w:val="000000"/>
          <w:sz w:val="24"/>
          <w:szCs w:val="24"/>
        </w:rPr>
        <w:t xml:space="preserve">lávání žáka se SVP. </w:t>
      </w:r>
      <w:r w:rsidRPr="00B968CB">
        <w:rPr>
          <w:rFonts w:ascii="Times New Roman" w:eastAsia="Times New Roman" w:hAnsi="Times New Roman" w:cs="Times New Roman"/>
          <w:color w:val="000000"/>
          <w:sz w:val="24"/>
          <w:szCs w:val="24"/>
        </w:rPr>
        <w:t>Škol</w:t>
      </w:r>
      <w:r w:rsidR="00B9059F" w:rsidRPr="00B968CB">
        <w:rPr>
          <w:rFonts w:ascii="Times New Roman" w:eastAsia="Times New Roman" w:hAnsi="Times New Roman" w:cs="Times New Roman"/>
          <w:color w:val="000000"/>
          <w:sz w:val="24"/>
          <w:szCs w:val="24"/>
        </w:rPr>
        <w:t xml:space="preserve">a následně </w:t>
      </w:r>
      <w:r w:rsidRPr="00B968CB">
        <w:rPr>
          <w:rFonts w:ascii="Times New Roman" w:eastAsia="Times New Roman" w:hAnsi="Times New Roman" w:cs="Times New Roman"/>
          <w:color w:val="000000"/>
          <w:sz w:val="24"/>
          <w:szCs w:val="24"/>
        </w:rPr>
        <w:t>př</w:t>
      </w:r>
      <w:r w:rsidR="00B9059F" w:rsidRPr="00B968CB">
        <w:rPr>
          <w:rFonts w:ascii="Times New Roman" w:eastAsia="Times New Roman" w:hAnsi="Times New Roman" w:cs="Times New Roman"/>
          <w:color w:val="000000"/>
          <w:sz w:val="24"/>
          <w:szCs w:val="24"/>
        </w:rPr>
        <w:t xml:space="preserve">enese kód </w:t>
      </w:r>
      <w:r w:rsidRPr="00B968CB">
        <w:rPr>
          <w:rFonts w:ascii="Times New Roman" w:eastAsia="Times New Roman" w:hAnsi="Times New Roman" w:cs="Times New Roman"/>
          <w:color w:val="000000"/>
          <w:sz w:val="24"/>
          <w:szCs w:val="24"/>
        </w:rPr>
        <w:t xml:space="preserve">normované finanční náročnosti zvolených podpůrných opatření do matriky. </w:t>
      </w:r>
    </w:p>
    <w:p w:rsidR="00B9059F" w:rsidRPr="00B968CB" w:rsidRDefault="00316A89" w:rsidP="00A54F5D">
      <w:pPr>
        <w:pStyle w:val="Nadpis2"/>
        <w:jc w:val="both"/>
        <w:rPr>
          <w:rFonts w:eastAsia="Times New Roman"/>
        </w:rPr>
      </w:pPr>
      <w:r>
        <w:rPr>
          <w:rFonts w:eastAsia="Times New Roman"/>
        </w:rPr>
        <w:t>3.1</w:t>
      </w:r>
      <w:r w:rsidR="00B9059F" w:rsidRPr="00B968CB">
        <w:rPr>
          <w:rFonts w:eastAsia="Times New Roman"/>
        </w:rPr>
        <w:t xml:space="preserve"> Hlavní podpůrná opatření zahrnují (úplný přehled viz Příloha č. 1 Vyhlášky č. 27/2016):  </w:t>
      </w:r>
    </w:p>
    <w:p w:rsidR="00B9059F" w:rsidRPr="00F801E7" w:rsidRDefault="00B9059F" w:rsidP="00A54F5D">
      <w:pPr>
        <w:pStyle w:val="Odstavecseseznamem"/>
        <w:numPr>
          <w:ilvl w:val="0"/>
          <w:numId w:val="5"/>
        </w:numPr>
        <w:autoSpaceDE w:val="0"/>
        <w:autoSpaceDN w:val="0"/>
        <w:adjustRightInd w:val="0"/>
        <w:snapToGrid w:val="0"/>
        <w:spacing w:line="240" w:lineRule="atLeast"/>
        <w:jc w:val="both"/>
        <w:rPr>
          <w:rFonts w:ascii="Times New Roman" w:eastAsia="Times New Roman" w:hAnsi="Times New Roman" w:cs="Times New Roman"/>
          <w:sz w:val="24"/>
          <w:szCs w:val="24"/>
        </w:rPr>
      </w:pPr>
      <w:r w:rsidRPr="00F801E7">
        <w:rPr>
          <w:rFonts w:ascii="Times New Roman" w:eastAsia="Times New Roman" w:hAnsi="Times New Roman" w:cs="Times New Roman"/>
          <w:b/>
          <w:color w:val="000000"/>
          <w:sz w:val="24"/>
          <w:szCs w:val="24"/>
        </w:rPr>
        <w:t xml:space="preserve">Poradenskou pomoc školy </w:t>
      </w:r>
      <w:r w:rsidRPr="00F801E7">
        <w:rPr>
          <w:rFonts w:ascii="Times New Roman" w:eastAsia="Times New Roman" w:hAnsi="Times New Roman" w:cs="Times New Roman"/>
          <w:color w:val="000000"/>
          <w:sz w:val="24"/>
          <w:szCs w:val="24"/>
        </w:rPr>
        <w:t xml:space="preserve">(výchovný poradce, školní metodik prevence, případně </w:t>
      </w:r>
      <w:r w:rsidRPr="00F801E7">
        <w:rPr>
          <w:rFonts w:ascii="Times New Roman" w:eastAsia="Times New Roman" w:hAnsi="Times New Roman" w:cs="Times New Roman"/>
          <w:sz w:val="24"/>
          <w:szCs w:val="24"/>
        </w:rPr>
        <w:t>šk</w:t>
      </w:r>
      <w:r w:rsidRPr="00F801E7">
        <w:rPr>
          <w:rFonts w:ascii="Times New Roman" w:eastAsia="Times New Roman" w:hAnsi="Times New Roman" w:cs="Times New Roman"/>
          <w:color w:val="000000"/>
          <w:sz w:val="24"/>
          <w:szCs w:val="24"/>
        </w:rPr>
        <w:t xml:space="preserve">olní psycholog, školní speciální pedagog, školní logoped) a pomoc školského poradenského zařízení – PPP (pedagogicko-psychologické poradny) a SPC (speciálně pedagogického centra)  </w:t>
      </w:r>
    </w:p>
    <w:p w:rsidR="00B9059F" w:rsidRPr="00F801E7" w:rsidRDefault="00B9059F" w:rsidP="00A54F5D">
      <w:pPr>
        <w:pStyle w:val="Odstavecseseznamem"/>
        <w:numPr>
          <w:ilvl w:val="0"/>
          <w:numId w:val="5"/>
        </w:numPr>
        <w:autoSpaceDE w:val="0"/>
        <w:autoSpaceDN w:val="0"/>
        <w:adjustRightInd w:val="0"/>
        <w:snapToGrid w:val="0"/>
        <w:spacing w:line="240" w:lineRule="atLeast"/>
        <w:jc w:val="both"/>
        <w:rPr>
          <w:rFonts w:ascii="Times New Roman" w:eastAsia="Times New Roman" w:hAnsi="Times New Roman" w:cs="Times New Roman"/>
          <w:sz w:val="24"/>
          <w:szCs w:val="24"/>
        </w:rPr>
      </w:pPr>
      <w:r w:rsidRPr="00F801E7">
        <w:rPr>
          <w:rFonts w:ascii="Times New Roman" w:eastAsia="Times New Roman" w:hAnsi="Times New Roman" w:cs="Times New Roman"/>
          <w:b/>
          <w:color w:val="000000"/>
          <w:sz w:val="24"/>
          <w:szCs w:val="24"/>
        </w:rPr>
        <w:t>Úpravu organizace vzdělávání</w:t>
      </w:r>
      <w:r w:rsidRPr="00F801E7">
        <w:rPr>
          <w:rFonts w:ascii="Times New Roman" w:eastAsia="Times New Roman" w:hAnsi="Times New Roman" w:cs="Times New Roman"/>
          <w:color w:val="000000"/>
          <w:sz w:val="24"/>
          <w:szCs w:val="24"/>
        </w:rPr>
        <w:t xml:space="preserve"> (např. využívání disponibilních hodin pro vzdělávání žáků se SVP, které umožňují zařadit předměty speciální pedagogické péče, intenzivnější výuku českého jazyka pro cizince a etnické menšiny, úpravu výuky u selhávajících žáků, úpravu obsahu vzdělávání, dále již zmíněné úpravy v hodnocení </w:t>
      </w:r>
      <w:r w:rsidRPr="00F801E7">
        <w:rPr>
          <w:rFonts w:ascii="Times New Roman" w:eastAsia="Times New Roman" w:hAnsi="Times New Roman" w:cs="Times New Roman"/>
          <w:sz w:val="24"/>
          <w:szCs w:val="24"/>
        </w:rPr>
        <w:t>žá</w:t>
      </w:r>
      <w:r w:rsidRPr="00F801E7">
        <w:rPr>
          <w:rFonts w:ascii="Times New Roman" w:eastAsia="Times New Roman" w:hAnsi="Times New Roman" w:cs="Times New Roman"/>
          <w:color w:val="000000"/>
          <w:sz w:val="24"/>
          <w:szCs w:val="24"/>
        </w:rPr>
        <w:t>ků a v metodách výuky, úpravy výstupů ze vzdělávání, existuje také možnost</w:t>
      </w:r>
      <w:r w:rsidRPr="00F801E7">
        <w:rPr>
          <w:rFonts w:ascii="Times New Roman" w:eastAsia="Times New Roman" w:hAnsi="Times New Roman" w:cs="Times New Roman"/>
          <w:sz w:val="24"/>
          <w:szCs w:val="24"/>
        </w:rPr>
        <w:t xml:space="preserve"> </w:t>
      </w:r>
      <w:r w:rsidRPr="00F801E7">
        <w:rPr>
          <w:rFonts w:ascii="Times New Roman" w:eastAsia="Times New Roman" w:hAnsi="Times New Roman" w:cs="Times New Roman"/>
          <w:color w:val="000000"/>
          <w:sz w:val="24"/>
          <w:szCs w:val="24"/>
        </w:rPr>
        <w:t xml:space="preserve">prodloužit dobu vzdělávání žáka až o 2 roky atd.) </w:t>
      </w:r>
    </w:p>
    <w:p w:rsidR="00B9059F" w:rsidRPr="00F801E7" w:rsidRDefault="00B9059F" w:rsidP="00A54F5D">
      <w:pPr>
        <w:pStyle w:val="Odstavecseseznamem"/>
        <w:numPr>
          <w:ilvl w:val="0"/>
          <w:numId w:val="5"/>
        </w:numPr>
        <w:autoSpaceDE w:val="0"/>
        <w:autoSpaceDN w:val="0"/>
        <w:adjustRightInd w:val="0"/>
        <w:snapToGrid w:val="0"/>
        <w:spacing w:line="240" w:lineRule="atLeast"/>
        <w:jc w:val="both"/>
        <w:rPr>
          <w:rFonts w:ascii="Times New Roman" w:eastAsia="Times New Roman" w:hAnsi="Times New Roman" w:cs="Times New Roman"/>
          <w:color w:val="000000"/>
          <w:sz w:val="24"/>
          <w:szCs w:val="24"/>
        </w:rPr>
      </w:pPr>
      <w:r w:rsidRPr="00F801E7">
        <w:rPr>
          <w:rFonts w:ascii="Times New Roman" w:eastAsia="Times New Roman" w:hAnsi="Times New Roman" w:cs="Times New Roman"/>
          <w:b/>
          <w:color w:val="000000"/>
          <w:sz w:val="24"/>
          <w:szCs w:val="24"/>
        </w:rPr>
        <w:t xml:space="preserve">Úpravu podmínek přijímání a ukončování vzdělávání </w:t>
      </w:r>
      <w:r w:rsidRPr="00F801E7">
        <w:rPr>
          <w:rFonts w:ascii="Times New Roman" w:eastAsia="Times New Roman" w:hAnsi="Times New Roman" w:cs="Times New Roman"/>
          <w:color w:val="000000"/>
          <w:sz w:val="24"/>
          <w:szCs w:val="24"/>
        </w:rPr>
        <w:t>– respektuje se, jakým způsobem se žák vzdělával, jaká měl podpůrná opatření, a ta se uplatňují v případě</w:t>
      </w:r>
      <w:r w:rsidRPr="00F801E7">
        <w:rPr>
          <w:rFonts w:ascii="Times New Roman" w:eastAsia="Times New Roman" w:hAnsi="Times New Roman" w:cs="Times New Roman"/>
          <w:sz w:val="24"/>
          <w:szCs w:val="24"/>
        </w:rPr>
        <w:t xml:space="preserve"> </w:t>
      </w:r>
      <w:r w:rsidRPr="00F801E7">
        <w:rPr>
          <w:rFonts w:ascii="Times New Roman" w:eastAsia="Times New Roman" w:hAnsi="Times New Roman" w:cs="Times New Roman"/>
          <w:color w:val="000000"/>
          <w:sz w:val="24"/>
          <w:szCs w:val="24"/>
        </w:rPr>
        <w:t>potřeby i při přijímání ke studiu a při ukončování vzdělávání</w:t>
      </w:r>
    </w:p>
    <w:p w:rsidR="00353555" w:rsidRPr="00B968CB" w:rsidRDefault="00353555" w:rsidP="00A54F5D">
      <w:pPr>
        <w:autoSpaceDE w:val="0"/>
        <w:autoSpaceDN w:val="0"/>
        <w:adjustRightInd w:val="0"/>
        <w:snapToGrid w:val="0"/>
        <w:spacing w:line="240" w:lineRule="atLeast"/>
        <w:jc w:val="both"/>
        <w:rPr>
          <w:rFonts w:ascii="Times New Roman" w:eastAsia="Times New Roman" w:hAnsi="Times New Roman" w:cs="Times New Roman"/>
          <w:b/>
          <w:bCs/>
          <w:color w:val="000000"/>
          <w:sz w:val="24"/>
          <w:szCs w:val="24"/>
        </w:rPr>
      </w:pPr>
      <w:r w:rsidRPr="00F801E7">
        <w:rPr>
          <w:rFonts w:ascii="Times New Roman" w:eastAsia="Times New Roman" w:hAnsi="Times New Roman" w:cs="Times New Roman"/>
          <w:b/>
          <w:sz w:val="24"/>
          <w:szCs w:val="24"/>
        </w:rPr>
        <w:t>Úp</w:t>
      </w:r>
      <w:r w:rsidRPr="00F801E7">
        <w:rPr>
          <w:rFonts w:ascii="Times New Roman" w:eastAsia="Times New Roman" w:hAnsi="Times New Roman" w:cs="Times New Roman"/>
          <w:b/>
          <w:bCs/>
          <w:color w:val="000000"/>
          <w:sz w:val="24"/>
          <w:szCs w:val="24"/>
        </w:rPr>
        <w:t>ravu výstupů ze vzdělávání</w:t>
      </w:r>
      <w:r w:rsidRPr="00B968CB">
        <w:rPr>
          <w:rFonts w:ascii="Times New Roman" w:eastAsia="Times New Roman" w:hAnsi="Times New Roman" w:cs="Times New Roman"/>
          <w:b/>
          <w:bCs/>
          <w:color w:val="000000"/>
          <w:sz w:val="24"/>
          <w:szCs w:val="24"/>
        </w:rPr>
        <w:t xml:space="preserve"> </w:t>
      </w:r>
      <w:r w:rsidRPr="00316A89">
        <w:rPr>
          <w:rFonts w:ascii="Times New Roman" w:eastAsia="Times New Roman" w:hAnsi="Times New Roman" w:cs="Times New Roman"/>
          <w:bCs/>
          <w:color w:val="000000"/>
          <w:sz w:val="24"/>
          <w:szCs w:val="24"/>
        </w:rPr>
        <w:t xml:space="preserve">– upravený RVP ZV definuje podmínky, za kterých je možné úpravy výstupů ze vzdělávání na ZŠ připravit a skupiny žáků, pro které je možné tyto úpravy provést (žáci s LMP, žáci zrakově a sluchově postižení, případně žáci s kombinovaným postižením), viz S:\pracovnici-ucitele\inkluze. Dále podrobněji k těmto úpravám dokument </w:t>
      </w:r>
      <w:r w:rsidRPr="00316A89">
        <w:rPr>
          <w:rFonts w:ascii="Times New Roman" w:eastAsia="Times New Roman" w:hAnsi="Times New Roman" w:cs="Times New Roman"/>
          <w:i/>
          <w:sz w:val="24"/>
          <w:szCs w:val="24"/>
        </w:rPr>
        <w:t>Úp</w:t>
      </w:r>
      <w:r w:rsidRPr="00316A89">
        <w:rPr>
          <w:rFonts w:ascii="Times New Roman" w:eastAsia="Times New Roman" w:hAnsi="Times New Roman" w:cs="Times New Roman"/>
          <w:i/>
          <w:iCs/>
          <w:color w:val="000000"/>
          <w:sz w:val="24"/>
          <w:szCs w:val="24"/>
        </w:rPr>
        <w:t>ravy ŠVP podle RVP ZV</w:t>
      </w:r>
      <w:r w:rsidRPr="00316A89">
        <w:rPr>
          <w:rFonts w:ascii="Times New Roman" w:eastAsia="Times New Roman" w:hAnsi="Times New Roman" w:cs="Times New Roman"/>
          <w:iCs/>
          <w:color w:val="000000"/>
          <w:sz w:val="24"/>
          <w:szCs w:val="24"/>
        </w:rPr>
        <w:t xml:space="preserve"> v tomto informačním balíčku.</w:t>
      </w:r>
      <w:r w:rsidRPr="00B968CB">
        <w:rPr>
          <w:rFonts w:ascii="Times New Roman" w:eastAsia="Times New Roman" w:hAnsi="Times New Roman" w:cs="Times New Roman"/>
          <w:i/>
          <w:iCs/>
          <w:color w:val="000000"/>
          <w:sz w:val="24"/>
          <w:szCs w:val="24"/>
        </w:rPr>
        <w:t xml:space="preserve"> </w:t>
      </w:r>
    </w:p>
    <w:p w:rsidR="00D71389" w:rsidRPr="00316A89" w:rsidRDefault="00353555" w:rsidP="00A54F5D">
      <w:pPr>
        <w:pStyle w:val="Odstavecseseznamem"/>
        <w:numPr>
          <w:ilvl w:val="0"/>
          <w:numId w:val="5"/>
        </w:numPr>
        <w:autoSpaceDE w:val="0"/>
        <w:autoSpaceDN w:val="0"/>
        <w:adjustRightInd w:val="0"/>
        <w:snapToGrid w:val="0"/>
        <w:spacing w:line="240" w:lineRule="atLeast"/>
        <w:jc w:val="both"/>
        <w:rPr>
          <w:rFonts w:ascii="Times New Roman" w:eastAsia="Times New Roman" w:hAnsi="Times New Roman" w:cs="Times New Roman"/>
          <w:color w:val="000000"/>
          <w:sz w:val="24"/>
          <w:szCs w:val="24"/>
        </w:rPr>
      </w:pPr>
      <w:r w:rsidRPr="00316A89">
        <w:rPr>
          <w:rFonts w:ascii="Times New Roman" w:eastAsia="Times New Roman" w:hAnsi="Times New Roman" w:cs="Times New Roman"/>
          <w:b/>
          <w:color w:val="000000"/>
          <w:sz w:val="24"/>
          <w:szCs w:val="24"/>
        </w:rPr>
        <w:t>Využívání IVP</w:t>
      </w:r>
      <w:r w:rsidRPr="00316A89">
        <w:rPr>
          <w:rFonts w:ascii="Times New Roman" w:eastAsia="Times New Roman" w:hAnsi="Times New Roman" w:cs="Times New Roman"/>
          <w:color w:val="000000"/>
          <w:sz w:val="24"/>
          <w:szCs w:val="24"/>
        </w:rPr>
        <w:t xml:space="preserve"> (individuální vzdělávací plán, který se při vzdělávání těchto žáků již dnes uplatňuje), návrh na úpravu vzdělávání žáka připravuje ŠPZ (školské poradenské zařízení) a rodič nebo zletilý žák žádá ředitele školy o možnost vzdělávat se podle IVP; kontrola IVP probíhá 1x ročně. S IVP seznamuje ředitel školy, respektive třídní učitel všechny vyučující, kteří se na vzdělávání žáka podílejí</w:t>
      </w:r>
    </w:p>
    <w:p w:rsidR="00D71389" w:rsidRPr="00316A89" w:rsidRDefault="00D71389" w:rsidP="00A54F5D">
      <w:pPr>
        <w:pStyle w:val="Odstavecseseznamem"/>
        <w:numPr>
          <w:ilvl w:val="0"/>
          <w:numId w:val="5"/>
        </w:numPr>
        <w:autoSpaceDE w:val="0"/>
        <w:autoSpaceDN w:val="0"/>
        <w:adjustRightInd w:val="0"/>
        <w:snapToGrid w:val="0"/>
        <w:spacing w:line="240" w:lineRule="atLeast"/>
        <w:jc w:val="both"/>
        <w:rPr>
          <w:rFonts w:ascii="Times New Roman" w:eastAsia="Times New Roman" w:hAnsi="Times New Roman" w:cs="Times New Roman"/>
          <w:bCs/>
          <w:color w:val="000000"/>
          <w:sz w:val="24"/>
          <w:szCs w:val="24"/>
        </w:rPr>
      </w:pPr>
      <w:r w:rsidRPr="00316A89">
        <w:rPr>
          <w:rFonts w:ascii="Times New Roman" w:eastAsia="Times New Roman" w:hAnsi="Times New Roman" w:cs="Times New Roman"/>
          <w:b/>
          <w:bCs/>
          <w:color w:val="000000"/>
          <w:sz w:val="24"/>
          <w:szCs w:val="24"/>
        </w:rPr>
        <w:lastRenderedPageBreak/>
        <w:t xml:space="preserve">asistenta pedagoga, případně dalšího pedagogického pracovníka – například speciálního pedagoga; </w:t>
      </w:r>
      <w:r w:rsidRPr="00316A89">
        <w:rPr>
          <w:rFonts w:ascii="Times New Roman" w:eastAsia="Times New Roman" w:hAnsi="Times New Roman" w:cs="Times New Roman"/>
          <w:bCs/>
          <w:color w:val="000000"/>
          <w:sz w:val="24"/>
          <w:szCs w:val="24"/>
        </w:rPr>
        <w:t xml:space="preserve">ti se nově stávají podpůrnými opatřeními s normovanou finanční náročností </w:t>
      </w:r>
    </w:p>
    <w:p w:rsidR="00D71389" w:rsidRPr="00316A89" w:rsidRDefault="00D71389" w:rsidP="00A54F5D">
      <w:pPr>
        <w:pStyle w:val="Odstavecseseznamem"/>
        <w:numPr>
          <w:ilvl w:val="0"/>
          <w:numId w:val="5"/>
        </w:numPr>
        <w:autoSpaceDE w:val="0"/>
        <w:autoSpaceDN w:val="0"/>
        <w:adjustRightInd w:val="0"/>
        <w:snapToGrid w:val="0"/>
        <w:spacing w:line="240" w:lineRule="atLeast"/>
        <w:jc w:val="both"/>
        <w:rPr>
          <w:rFonts w:ascii="Times New Roman" w:eastAsia="Times New Roman" w:hAnsi="Times New Roman" w:cs="Times New Roman"/>
          <w:sz w:val="24"/>
          <w:szCs w:val="24"/>
        </w:rPr>
      </w:pPr>
      <w:r w:rsidRPr="00316A89">
        <w:rPr>
          <w:rFonts w:ascii="Times New Roman" w:eastAsia="Times New Roman" w:hAnsi="Times New Roman" w:cs="Times New Roman"/>
          <w:b/>
          <w:color w:val="000000"/>
          <w:sz w:val="24"/>
          <w:szCs w:val="24"/>
        </w:rPr>
        <w:t>Úpravu vzdělávání neslyšících žáků</w:t>
      </w:r>
      <w:r w:rsidRPr="00316A89">
        <w:rPr>
          <w:rFonts w:ascii="Times New Roman" w:eastAsia="Times New Roman" w:hAnsi="Times New Roman" w:cs="Times New Roman"/>
          <w:color w:val="000000"/>
          <w:sz w:val="24"/>
          <w:szCs w:val="24"/>
        </w:rPr>
        <w:t xml:space="preserve"> s podporou tlumočníků českého znakového jazyka a přepisovatelů</w:t>
      </w:r>
    </w:p>
    <w:p w:rsidR="00D71389" w:rsidRPr="00316A89" w:rsidRDefault="00D71389" w:rsidP="00A54F5D">
      <w:pPr>
        <w:pStyle w:val="Odstavecseseznamem"/>
        <w:numPr>
          <w:ilvl w:val="0"/>
          <w:numId w:val="5"/>
        </w:numPr>
        <w:autoSpaceDE w:val="0"/>
        <w:autoSpaceDN w:val="0"/>
        <w:adjustRightInd w:val="0"/>
        <w:snapToGrid w:val="0"/>
        <w:spacing w:line="240" w:lineRule="atLeast"/>
        <w:jc w:val="both"/>
        <w:rPr>
          <w:rFonts w:ascii="Times New Roman" w:eastAsia="Times New Roman" w:hAnsi="Times New Roman" w:cs="Times New Roman"/>
          <w:sz w:val="24"/>
          <w:szCs w:val="24"/>
        </w:rPr>
      </w:pPr>
      <w:r w:rsidRPr="00316A89">
        <w:rPr>
          <w:rFonts w:ascii="Times New Roman" w:eastAsia="Times New Roman" w:hAnsi="Times New Roman" w:cs="Times New Roman"/>
          <w:b/>
          <w:color w:val="000000"/>
          <w:sz w:val="24"/>
          <w:szCs w:val="24"/>
        </w:rPr>
        <w:t>Možnost uplatnit augmentativní a alternativní formy komunikace</w:t>
      </w:r>
      <w:r w:rsidRPr="00316A89">
        <w:rPr>
          <w:rFonts w:ascii="Times New Roman" w:eastAsia="Times New Roman" w:hAnsi="Times New Roman" w:cs="Times New Roman"/>
          <w:color w:val="000000"/>
          <w:sz w:val="24"/>
          <w:szCs w:val="24"/>
        </w:rPr>
        <w:t xml:space="preserve"> </w:t>
      </w:r>
    </w:p>
    <w:p w:rsidR="00D71389" w:rsidRPr="00316A89" w:rsidRDefault="00D71389" w:rsidP="00A54F5D">
      <w:pPr>
        <w:pStyle w:val="Odstavecseseznamem"/>
        <w:numPr>
          <w:ilvl w:val="0"/>
          <w:numId w:val="5"/>
        </w:numPr>
        <w:autoSpaceDE w:val="0"/>
        <w:autoSpaceDN w:val="0"/>
        <w:adjustRightInd w:val="0"/>
        <w:snapToGrid w:val="0"/>
        <w:spacing w:line="240" w:lineRule="atLeast"/>
        <w:jc w:val="both"/>
        <w:rPr>
          <w:rFonts w:ascii="Times New Roman" w:eastAsia="Times New Roman" w:hAnsi="Times New Roman" w:cs="Times New Roman"/>
          <w:color w:val="000000"/>
          <w:sz w:val="24"/>
          <w:szCs w:val="24"/>
        </w:rPr>
      </w:pPr>
      <w:r w:rsidRPr="00316A89">
        <w:rPr>
          <w:rFonts w:ascii="Times New Roman" w:eastAsia="Times New Roman" w:hAnsi="Times New Roman" w:cs="Times New Roman"/>
          <w:b/>
          <w:color w:val="000000"/>
          <w:sz w:val="24"/>
          <w:szCs w:val="24"/>
        </w:rPr>
        <w:t>Možnost vzdělávat ve stavebně nebo technicky</w:t>
      </w:r>
      <w:r w:rsidRPr="00316A89">
        <w:rPr>
          <w:rFonts w:ascii="Times New Roman" w:eastAsia="Times New Roman" w:hAnsi="Times New Roman" w:cs="Times New Roman"/>
          <w:color w:val="000000"/>
          <w:sz w:val="24"/>
          <w:szCs w:val="24"/>
        </w:rPr>
        <w:t xml:space="preserve"> upravených prostorách </w:t>
      </w:r>
    </w:p>
    <w:p w:rsidR="00316A89" w:rsidRPr="00316A89" w:rsidRDefault="00D71389" w:rsidP="00A54F5D">
      <w:pPr>
        <w:pStyle w:val="Odstavecseseznamem"/>
        <w:numPr>
          <w:ilvl w:val="0"/>
          <w:numId w:val="5"/>
        </w:numPr>
        <w:autoSpaceDE w:val="0"/>
        <w:autoSpaceDN w:val="0"/>
        <w:adjustRightInd w:val="0"/>
        <w:snapToGrid w:val="0"/>
        <w:spacing w:line="240" w:lineRule="atLeast"/>
        <w:jc w:val="both"/>
        <w:rPr>
          <w:rFonts w:ascii="Times New Roman" w:eastAsia="Times New Roman" w:hAnsi="Times New Roman" w:cs="Times New Roman"/>
          <w:sz w:val="24"/>
          <w:szCs w:val="24"/>
        </w:rPr>
      </w:pPr>
      <w:r w:rsidRPr="00316A89">
        <w:rPr>
          <w:rFonts w:ascii="Times New Roman" w:eastAsia="Times New Roman" w:hAnsi="Times New Roman" w:cs="Times New Roman"/>
          <w:b/>
          <w:color w:val="000000"/>
          <w:sz w:val="24"/>
          <w:szCs w:val="24"/>
        </w:rPr>
        <w:t>Úhradu speciálních učebnic, didaktických a kompenzačních pomůcek</w:t>
      </w:r>
    </w:p>
    <w:p w:rsidR="00316A89" w:rsidRDefault="00D71389" w:rsidP="00A54F5D">
      <w:pPr>
        <w:autoSpaceDE w:val="0"/>
        <w:autoSpaceDN w:val="0"/>
        <w:adjustRightInd w:val="0"/>
        <w:snapToGrid w:val="0"/>
        <w:spacing w:line="240" w:lineRule="atLeast"/>
        <w:ind w:firstLine="360"/>
        <w:jc w:val="both"/>
        <w:rPr>
          <w:rFonts w:ascii="Times New Roman" w:eastAsia="Times New Roman" w:hAnsi="Times New Roman" w:cs="Times New Roman"/>
          <w:bCs/>
          <w:color w:val="000000"/>
          <w:sz w:val="24"/>
          <w:szCs w:val="24"/>
        </w:rPr>
      </w:pPr>
      <w:r w:rsidRPr="00316A89">
        <w:rPr>
          <w:rFonts w:ascii="Times New Roman" w:eastAsia="Times New Roman" w:hAnsi="Times New Roman" w:cs="Times New Roman"/>
          <w:b/>
          <w:bCs/>
          <w:color w:val="000000"/>
          <w:sz w:val="24"/>
          <w:szCs w:val="24"/>
        </w:rPr>
        <w:t>Nová je také možnost poskytovat podpůrná opatření ve školských zařízeních</w:t>
      </w:r>
      <w:r w:rsidRPr="00316A89">
        <w:rPr>
          <w:rFonts w:ascii="Times New Roman" w:eastAsia="Times New Roman" w:hAnsi="Times New Roman" w:cs="Times New Roman"/>
          <w:bCs/>
          <w:color w:val="000000"/>
          <w:sz w:val="24"/>
          <w:szCs w:val="24"/>
        </w:rPr>
        <w:t xml:space="preserve">, která se podílejí na vzdělávání žáka, případně na přípravě na vzdělávání žáka. Jedná se především o </w:t>
      </w:r>
      <w:r w:rsidRPr="00316A89">
        <w:rPr>
          <w:rFonts w:ascii="Times New Roman" w:eastAsia="Times New Roman" w:hAnsi="Times New Roman" w:cs="Times New Roman"/>
          <w:b/>
          <w:bCs/>
          <w:color w:val="000000"/>
          <w:sz w:val="24"/>
          <w:szCs w:val="24"/>
        </w:rPr>
        <w:t>družiny, školní kluby.</w:t>
      </w:r>
      <w:r w:rsidRPr="00316A89">
        <w:rPr>
          <w:rFonts w:ascii="Times New Roman" w:eastAsia="Times New Roman" w:hAnsi="Times New Roman" w:cs="Times New Roman"/>
          <w:bCs/>
          <w:color w:val="000000"/>
          <w:sz w:val="24"/>
          <w:szCs w:val="24"/>
        </w:rPr>
        <w:t xml:space="preserve"> Druh a rozsah podpůrných opatření vychází ze speciálních vzdělávacích potřeb žáka a také z toho, která podpůrná opatření má žák k dispozici ve škole a která jsou nezbytná i pro jeho činnost ve školských zařízeních. </w:t>
      </w:r>
    </w:p>
    <w:p w:rsidR="00D71389" w:rsidRPr="00316A89" w:rsidRDefault="00D71389" w:rsidP="00A54F5D">
      <w:pPr>
        <w:autoSpaceDE w:val="0"/>
        <w:autoSpaceDN w:val="0"/>
        <w:adjustRightInd w:val="0"/>
        <w:snapToGrid w:val="0"/>
        <w:spacing w:line="240" w:lineRule="atLeast"/>
        <w:ind w:firstLine="360"/>
        <w:jc w:val="both"/>
        <w:rPr>
          <w:rFonts w:ascii="Times New Roman" w:eastAsia="Times New Roman" w:hAnsi="Times New Roman" w:cs="Times New Roman"/>
          <w:sz w:val="24"/>
          <w:szCs w:val="24"/>
        </w:rPr>
      </w:pPr>
      <w:r w:rsidRPr="00316A89">
        <w:rPr>
          <w:rFonts w:ascii="Times New Roman" w:eastAsia="Times New Roman" w:hAnsi="Times New Roman" w:cs="Times New Roman"/>
          <w:b/>
          <w:bCs/>
          <w:color w:val="000000"/>
          <w:sz w:val="24"/>
          <w:szCs w:val="24"/>
        </w:rPr>
        <w:t>Rozsah podpory je limitován dobou, kterou dítě v těchto zařízeních tráví.</w:t>
      </w:r>
      <w:r w:rsidRPr="00316A89">
        <w:rPr>
          <w:rFonts w:ascii="Times New Roman" w:eastAsia="Times New Roman" w:hAnsi="Times New Roman" w:cs="Times New Roman"/>
          <w:bCs/>
          <w:color w:val="000000"/>
          <w:sz w:val="24"/>
          <w:szCs w:val="24"/>
        </w:rPr>
        <w:t xml:space="preserve"> Popis možné podpory je uveden ve vyhlášce č.</w:t>
      </w:r>
      <w:r w:rsidR="00A54F5D">
        <w:rPr>
          <w:rFonts w:ascii="Times New Roman" w:eastAsia="Times New Roman" w:hAnsi="Times New Roman" w:cs="Times New Roman"/>
          <w:bCs/>
          <w:color w:val="000000"/>
          <w:sz w:val="24"/>
          <w:szCs w:val="24"/>
        </w:rPr>
        <w:t xml:space="preserve"> </w:t>
      </w:r>
      <w:r w:rsidRPr="00316A89">
        <w:rPr>
          <w:rFonts w:ascii="Times New Roman" w:eastAsia="Times New Roman" w:hAnsi="Times New Roman" w:cs="Times New Roman"/>
          <w:bCs/>
          <w:color w:val="000000"/>
          <w:sz w:val="24"/>
          <w:szCs w:val="24"/>
        </w:rPr>
        <w:t xml:space="preserve">27/2016 Sb., v přehledu podpůrných opatření. Pokud je školské zařízení součástí právnické osoby - školy, obdrží škola jedno doporučení ke vzdělávání žáka.  </w:t>
      </w:r>
    </w:p>
    <w:p w:rsidR="00316A89" w:rsidRDefault="00D71389" w:rsidP="00A54F5D">
      <w:pPr>
        <w:autoSpaceDE w:val="0"/>
        <w:autoSpaceDN w:val="0"/>
        <w:adjustRightInd w:val="0"/>
        <w:snapToGrid w:val="0"/>
        <w:spacing w:line="240" w:lineRule="atLeast"/>
        <w:ind w:firstLine="360"/>
        <w:jc w:val="both"/>
        <w:rPr>
          <w:rFonts w:ascii="Times New Roman" w:eastAsia="Times New Roman" w:hAnsi="Times New Roman" w:cs="Times New Roman"/>
          <w:color w:val="000000"/>
          <w:sz w:val="24"/>
          <w:szCs w:val="24"/>
        </w:rPr>
      </w:pPr>
      <w:r w:rsidRPr="00D71389">
        <w:rPr>
          <w:rFonts w:ascii="Times New Roman" w:eastAsia="Times New Roman" w:hAnsi="Times New Roman" w:cs="Times New Roman"/>
          <w:color w:val="000000"/>
          <w:sz w:val="24"/>
          <w:szCs w:val="24"/>
        </w:rPr>
        <w:t xml:space="preserve">Ředitel školy poskytne ŠPZ, u něhož zákonný zástupce požádal o vyšetření a vystavení doporučení ke vzdělávání žáka, aktuální informace o podmínkách a možnostech školy, které se vztahují k potřebám žáka a k možnostem takového žáka v ní vzdělávat. </w:t>
      </w:r>
    </w:p>
    <w:p w:rsidR="00316A89" w:rsidRDefault="00D71389" w:rsidP="00A54F5D">
      <w:pPr>
        <w:autoSpaceDE w:val="0"/>
        <w:autoSpaceDN w:val="0"/>
        <w:adjustRightInd w:val="0"/>
        <w:snapToGrid w:val="0"/>
        <w:spacing w:line="240" w:lineRule="atLeast"/>
        <w:ind w:firstLine="360"/>
        <w:jc w:val="both"/>
        <w:rPr>
          <w:rFonts w:ascii="Times New Roman" w:eastAsia="Times New Roman" w:hAnsi="Times New Roman" w:cs="Times New Roman"/>
          <w:color w:val="000000"/>
          <w:sz w:val="24"/>
          <w:szCs w:val="24"/>
        </w:rPr>
      </w:pPr>
      <w:r w:rsidRPr="00D71389">
        <w:rPr>
          <w:rFonts w:ascii="Times New Roman" w:eastAsia="Times New Roman" w:hAnsi="Times New Roman" w:cs="Times New Roman"/>
          <w:color w:val="000000"/>
          <w:sz w:val="24"/>
          <w:szCs w:val="24"/>
        </w:rPr>
        <w:t xml:space="preserve">Po vydání doporučení má škola maximální dobu čtyř měsíců pro vytvoření doporučených podmínek pro vzdělávání žáka a zajištění podpůrných opatření. V případě, že v této lhůtě nelze ve škole zajistit např. stavební či technické úpravy, zváží ŠPZ po konzultaci se školou a zákonným zástupcem žáka možnost kombinace jiných podpůrných opatření, v krajním případě doporučí rodiči školu, která je technicky připravena pro vzdělávání žáka. </w:t>
      </w:r>
    </w:p>
    <w:p w:rsidR="00D71389" w:rsidRDefault="00D71389" w:rsidP="00A54F5D">
      <w:pPr>
        <w:autoSpaceDE w:val="0"/>
        <w:autoSpaceDN w:val="0"/>
        <w:adjustRightInd w:val="0"/>
        <w:snapToGrid w:val="0"/>
        <w:spacing w:line="240" w:lineRule="atLeast"/>
        <w:ind w:firstLine="360"/>
        <w:jc w:val="both"/>
        <w:rPr>
          <w:rFonts w:ascii="Times New Roman" w:eastAsia="Times New Roman" w:hAnsi="Times New Roman" w:cs="Times New Roman"/>
          <w:color w:val="000000"/>
          <w:sz w:val="24"/>
          <w:szCs w:val="24"/>
        </w:rPr>
      </w:pPr>
      <w:r w:rsidRPr="00D71389">
        <w:rPr>
          <w:rFonts w:ascii="Times New Roman" w:eastAsia="Times New Roman" w:hAnsi="Times New Roman" w:cs="Times New Roman"/>
          <w:color w:val="000000"/>
          <w:sz w:val="24"/>
          <w:szCs w:val="24"/>
        </w:rPr>
        <w:t xml:space="preserve">V případě nemožnosti zajistit v předepsané lhůtě personální podpůrná opatření (asistent pedagoga, speciální pedagog, učitel předmětu speciální pedagogické péče apod.), hledá do doby zajištění personálního podpůrná opatření škola či školské zařízení řešení, které umožní podporu žáka (např. dohodou o podpoře a metodickém vedení s SPC nebo PPP). Vždy je třeba se řídit základním pravidlem, že jakékoli řešení musí být v nejlepším zájmu žáka.  </w:t>
      </w:r>
    </w:p>
    <w:p w:rsidR="008D7326" w:rsidRPr="00DE40E7" w:rsidRDefault="00316A89" w:rsidP="00A54F5D">
      <w:pPr>
        <w:pStyle w:val="Nadpis2"/>
        <w:jc w:val="both"/>
        <w:rPr>
          <w:rFonts w:eastAsia="Times New Roman"/>
        </w:rPr>
      </w:pPr>
      <w:r>
        <w:rPr>
          <w:rFonts w:eastAsia="Times New Roman"/>
        </w:rPr>
        <w:t xml:space="preserve">3.2 </w:t>
      </w:r>
      <w:r w:rsidR="008D7326" w:rsidRPr="00DE40E7">
        <w:rPr>
          <w:rFonts w:eastAsia="Times New Roman"/>
        </w:rPr>
        <w:t xml:space="preserve">OPATŘENÍ, KTERÁ REALIZUJE ŠKOLA SAMA </w:t>
      </w:r>
    </w:p>
    <w:p w:rsidR="008D7326" w:rsidRPr="00316A89" w:rsidRDefault="008D7326" w:rsidP="00A54F5D">
      <w:pPr>
        <w:autoSpaceDE w:val="0"/>
        <w:autoSpaceDN w:val="0"/>
        <w:adjustRightInd w:val="0"/>
        <w:snapToGrid w:val="0"/>
        <w:spacing w:line="240" w:lineRule="atLeast"/>
        <w:jc w:val="both"/>
        <w:rPr>
          <w:rFonts w:ascii="Times New Roman" w:eastAsia="Times New Roman" w:hAnsi="Times New Roman" w:cs="Times New Roman"/>
          <w:sz w:val="24"/>
          <w:szCs w:val="24"/>
        </w:rPr>
      </w:pPr>
      <w:r w:rsidRPr="00316A89">
        <w:rPr>
          <w:rFonts w:ascii="Times New Roman" w:eastAsia="Times New Roman" w:hAnsi="Times New Roman" w:cs="Times New Roman"/>
          <w:b/>
          <w:bCs/>
          <w:spacing w:val="-2"/>
          <w:sz w:val="24"/>
          <w:szCs w:val="24"/>
        </w:rPr>
        <w:t xml:space="preserve">Podpůrná opatření 1. stupně </w:t>
      </w:r>
    </w:p>
    <w:p w:rsidR="008D7326" w:rsidRPr="00DE40E7" w:rsidRDefault="008D7326"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DE40E7">
        <w:rPr>
          <w:rFonts w:ascii="Times New Roman" w:eastAsia="Times New Roman" w:hAnsi="Times New Roman" w:cs="Times New Roman"/>
          <w:sz w:val="24"/>
          <w:szCs w:val="24"/>
        </w:rPr>
        <w:t>Šk</w:t>
      </w:r>
      <w:r w:rsidRPr="00DE40E7">
        <w:rPr>
          <w:rFonts w:ascii="Times New Roman" w:eastAsia="Times New Roman" w:hAnsi="Times New Roman" w:cs="Times New Roman"/>
          <w:color w:val="000000"/>
          <w:sz w:val="24"/>
          <w:szCs w:val="24"/>
        </w:rPr>
        <w:t xml:space="preserve">ola volí podpůrná opatření prvního stupně tehdy, pokud žák má při vzdělávání takové obtíže, že je nezbytné jeho vzdělávání podpořit prostředky pedagogické intervence (změny v metodách a výukových postupech, změny v organizaci výuky žáka, úpravy v hodnocení, v začleňování do sociální a komunikační sítě školní třídy); pokud se jedná o drobné úpravy v rámci výuky jednoho předmětu, je úprava věcí individualizace výuky a práce jednoho pedagoga.  </w:t>
      </w:r>
    </w:p>
    <w:p w:rsidR="00316A89" w:rsidRDefault="008D7326" w:rsidP="00A54F5D">
      <w:pPr>
        <w:autoSpaceDE w:val="0"/>
        <w:autoSpaceDN w:val="0"/>
        <w:adjustRightInd w:val="0"/>
        <w:snapToGrid w:val="0"/>
        <w:spacing w:line="240" w:lineRule="atLeast"/>
        <w:ind w:firstLine="708"/>
        <w:jc w:val="both"/>
        <w:rPr>
          <w:rFonts w:ascii="Times New Roman" w:eastAsia="Times New Roman" w:hAnsi="Times New Roman" w:cs="Times New Roman"/>
          <w:sz w:val="24"/>
          <w:szCs w:val="24"/>
        </w:rPr>
      </w:pPr>
      <w:r w:rsidRPr="00DE40E7">
        <w:rPr>
          <w:rFonts w:ascii="Times New Roman" w:eastAsia="Times New Roman" w:hAnsi="Times New Roman" w:cs="Times New Roman"/>
          <w:b/>
          <w:bCs/>
          <w:color w:val="000000"/>
          <w:sz w:val="24"/>
          <w:szCs w:val="24"/>
        </w:rPr>
        <w:t xml:space="preserve">Pokud úpravy vyžadují spolupráci více pedagogů, vytváří škola Plán pedagogické podpory (PLPP) </w:t>
      </w:r>
      <w:r w:rsidRPr="00316A89">
        <w:rPr>
          <w:rFonts w:ascii="Times New Roman" w:eastAsia="Times New Roman" w:hAnsi="Times New Roman" w:cs="Times New Roman"/>
          <w:bCs/>
          <w:color w:val="000000"/>
          <w:sz w:val="24"/>
          <w:szCs w:val="24"/>
        </w:rPr>
        <w:t xml:space="preserve">- stručný dokument, ve kterém jsou uvedeny potřeby úprav ve vzdělávání </w:t>
      </w:r>
      <w:r w:rsidRPr="00316A89">
        <w:rPr>
          <w:rFonts w:ascii="Times New Roman" w:eastAsia="Times New Roman" w:hAnsi="Times New Roman" w:cs="Times New Roman"/>
          <w:sz w:val="24"/>
          <w:szCs w:val="24"/>
        </w:rPr>
        <w:t>žá</w:t>
      </w:r>
      <w:r w:rsidRPr="00316A89">
        <w:rPr>
          <w:rFonts w:ascii="Times New Roman" w:eastAsia="Times New Roman" w:hAnsi="Times New Roman" w:cs="Times New Roman"/>
          <w:color w:val="000000"/>
          <w:sz w:val="24"/>
          <w:szCs w:val="24"/>
        </w:rPr>
        <w:t>ka</w:t>
      </w:r>
      <w:r w:rsidRPr="00DE40E7">
        <w:rPr>
          <w:rFonts w:ascii="Times New Roman" w:eastAsia="Times New Roman" w:hAnsi="Times New Roman" w:cs="Times New Roman"/>
          <w:color w:val="000000"/>
          <w:sz w:val="24"/>
          <w:szCs w:val="24"/>
        </w:rPr>
        <w:t xml:space="preserve">, návrh jak se bude vzdělávání žáka upravovat a v čem. Formulář PLPP lze nalézt v příloze č. 3 Vyhlášky č. 27/2016 na </w:t>
      </w:r>
      <w:r w:rsidRPr="00316A89">
        <w:rPr>
          <w:rFonts w:ascii="Times New Roman" w:eastAsia="Times New Roman" w:hAnsi="Times New Roman" w:cs="Times New Roman"/>
          <w:color w:val="000000"/>
          <w:sz w:val="24"/>
          <w:szCs w:val="24"/>
        </w:rPr>
        <w:t>http:www.msmt.cz/file/36859/</w:t>
      </w:r>
      <w:r w:rsidRPr="00DE40E7">
        <w:rPr>
          <w:rFonts w:ascii="Times New Roman" w:eastAsia="Times New Roman" w:hAnsi="Times New Roman" w:cs="Times New Roman"/>
          <w:color w:val="000000"/>
          <w:sz w:val="24"/>
          <w:szCs w:val="24"/>
          <w:u w:val="single"/>
        </w:rPr>
        <w:t xml:space="preserve"> </w:t>
      </w:r>
      <w:r w:rsidRPr="00DE40E7">
        <w:rPr>
          <w:rFonts w:ascii="Times New Roman" w:eastAsia="Times New Roman" w:hAnsi="Times New Roman" w:cs="Times New Roman"/>
          <w:color w:val="000000"/>
          <w:sz w:val="24"/>
          <w:szCs w:val="24"/>
        </w:rPr>
        <w:t>a na S:\pracovnici-ucitele\inkluze.</w:t>
      </w:r>
      <w:r w:rsidRPr="00DE40E7">
        <w:rPr>
          <w:rFonts w:ascii="Times New Roman" w:eastAsia="Times New Roman" w:hAnsi="Times New Roman" w:cs="Times New Roman"/>
          <w:sz w:val="24"/>
          <w:szCs w:val="24"/>
        </w:rPr>
        <w:t xml:space="preserve"> </w:t>
      </w:r>
      <w:r w:rsidRPr="00DE40E7">
        <w:rPr>
          <w:rFonts w:ascii="Times New Roman" w:eastAsia="Times New Roman" w:hAnsi="Times New Roman" w:cs="Times New Roman"/>
          <w:color w:val="000000"/>
          <w:sz w:val="24"/>
          <w:szCs w:val="24"/>
        </w:rPr>
        <w:t>Pedagogové následně vyhodnocují efektivitu zvolených úprav. Pokud se ani s dodatečnou podporou</w:t>
      </w:r>
      <w:r w:rsidRPr="00DE40E7">
        <w:rPr>
          <w:rFonts w:ascii="Times New Roman" w:eastAsia="Times New Roman" w:hAnsi="Times New Roman" w:cs="Times New Roman"/>
          <w:sz w:val="24"/>
          <w:szCs w:val="24"/>
        </w:rPr>
        <w:t xml:space="preserve"> </w:t>
      </w:r>
      <w:r w:rsidRPr="00DE40E7">
        <w:rPr>
          <w:rFonts w:ascii="Times New Roman" w:eastAsia="Times New Roman" w:hAnsi="Times New Roman" w:cs="Times New Roman"/>
          <w:color w:val="000000"/>
          <w:sz w:val="24"/>
          <w:szCs w:val="24"/>
        </w:rPr>
        <w:t xml:space="preserve">pedagogů vzdělávání žáka nezlepší a nemá trend zlepšovat nebo je jeho </w:t>
      </w:r>
      <w:r w:rsidRPr="00DE40E7">
        <w:rPr>
          <w:rFonts w:ascii="Times New Roman" w:eastAsia="Times New Roman" w:hAnsi="Times New Roman" w:cs="Times New Roman"/>
          <w:color w:val="000000"/>
          <w:sz w:val="24"/>
          <w:szCs w:val="24"/>
        </w:rPr>
        <w:lastRenderedPageBreak/>
        <w:t>stav naopak setrvalý nebo se horší –</w:t>
      </w:r>
      <w:r w:rsidRPr="00DE40E7">
        <w:rPr>
          <w:rFonts w:ascii="Times New Roman" w:eastAsia="Times New Roman" w:hAnsi="Times New Roman" w:cs="Times New Roman"/>
          <w:sz w:val="24"/>
          <w:szCs w:val="24"/>
        </w:rPr>
        <w:t xml:space="preserve"> </w:t>
      </w:r>
      <w:r w:rsidRPr="00DE40E7">
        <w:rPr>
          <w:rFonts w:ascii="Times New Roman" w:eastAsia="Times New Roman" w:hAnsi="Times New Roman" w:cs="Times New Roman"/>
          <w:color w:val="000000"/>
          <w:sz w:val="24"/>
          <w:szCs w:val="24"/>
        </w:rPr>
        <w:t>pak je vhodné žákovi a zákonným zástupcům doporučit, aby navštívili školské poradenské zařízení.</w:t>
      </w:r>
      <w:r w:rsidRPr="00DE40E7">
        <w:rPr>
          <w:rFonts w:ascii="Times New Roman" w:eastAsia="Times New Roman" w:hAnsi="Times New Roman" w:cs="Times New Roman"/>
          <w:sz w:val="24"/>
          <w:szCs w:val="24"/>
        </w:rPr>
        <w:t xml:space="preserve"> </w:t>
      </w:r>
    </w:p>
    <w:p w:rsidR="008D7326" w:rsidRPr="00DE40E7" w:rsidRDefault="008D7326" w:rsidP="00A54F5D">
      <w:pPr>
        <w:autoSpaceDE w:val="0"/>
        <w:autoSpaceDN w:val="0"/>
        <w:adjustRightInd w:val="0"/>
        <w:snapToGrid w:val="0"/>
        <w:spacing w:line="240" w:lineRule="atLeast"/>
        <w:ind w:firstLine="708"/>
        <w:jc w:val="both"/>
        <w:rPr>
          <w:rFonts w:ascii="Times New Roman" w:eastAsia="Times New Roman" w:hAnsi="Times New Roman" w:cs="Times New Roman"/>
          <w:color w:val="000000"/>
          <w:sz w:val="24"/>
          <w:szCs w:val="24"/>
        </w:rPr>
      </w:pPr>
      <w:r w:rsidRPr="00DE40E7">
        <w:rPr>
          <w:rFonts w:ascii="Times New Roman" w:eastAsia="Times New Roman" w:hAnsi="Times New Roman" w:cs="Times New Roman"/>
          <w:color w:val="000000"/>
          <w:sz w:val="24"/>
          <w:szCs w:val="24"/>
        </w:rPr>
        <w:t>Škola zajistí předání PLPP školskému poradenskému zařízení, aby se předešlo uplatňování neúčinných podpůrných opatření.</w:t>
      </w:r>
    </w:p>
    <w:p w:rsidR="008D7326" w:rsidRPr="00316A89" w:rsidRDefault="00CB2790" w:rsidP="00A54F5D">
      <w:pPr>
        <w:pStyle w:val="Nadpis2"/>
        <w:jc w:val="both"/>
        <w:rPr>
          <w:rFonts w:eastAsia="Times New Roman"/>
        </w:rPr>
      </w:pPr>
      <w:r>
        <w:rPr>
          <w:rFonts w:eastAsia="Times New Roman"/>
        </w:rPr>
        <w:t xml:space="preserve">3.3 </w:t>
      </w:r>
      <w:r w:rsidR="008D7326" w:rsidRPr="00DE40E7">
        <w:rPr>
          <w:rFonts w:eastAsia="Times New Roman"/>
        </w:rPr>
        <w:t xml:space="preserve">OPATŘENÍ, KTERÉ ŠKOLA REALIZUJE NA ZÁKLADĚ </w:t>
      </w:r>
      <w:r w:rsidR="008D7326" w:rsidRPr="00316A89">
        <w:rPr>
          <w:rFonts w:eastAsia="Times New Roman"/>
        </w:rPr>
        <w:t xml:space="preserve">DOPORUČENÍ ŠKOLSKÉHO PORADENSKÉHO ZAŘÍZENÍ </w:t>
      </w:r>
    </w:p>
    <w:p w:rsidR="008D7326" w:rsidRPr="00316A89" w:rsidRDefault="008D7326" w:rsidP="00A54F5D">
      <w:pPr>
        <w:autoSpaceDE w:val="0"/>
        <w:autoSpaceDN w:val="0"/>
        <w:adjustRightInd w:val="0"/>
        <w:snapToGrid w:val="0"/>
        <w:spacing w:line="240" w:lineRule="atLeast"/>
        <w:jc w:val="both"/>
        <w:rPr>
          <w:rFonts w:ascii="Times New Roman" w:eastAsia="Times New Roman" w:hAnsi="Times New Roman" w:cs="Times New Roman"/>
          <w:sz w:val="24"/>
          <w:szCs w:val="24"/>
        </w:rPr>
      </w:pPr>
      <w:r w:rsidRPr="00316A89">
        <w:rPr>
          <w:rFonts w:ascii="Times New Roman" w:eastAsia="Times New Roman" w:hAnsi="Times New Roman" w:cs="Times New Roman"/>
          <w:b/>
          <w:bCs/>
          <w:spacing w:val="-2"/>
          <w:sz w:val="24"/>
          <w:szCs w:val="24"/>
        </w:rPr>
        <w:t xml:space="preserve">Podpůrná opatření 2. - 5. stupně </w:t>
      </w:r>
    </w:p>
    <w:p w:rsidR="00316A89" w:rsidRPr="00316A89" w:rsidRDefault="008D7326" w:rsidP="00A54F5D">
      <w:pPr>
        <w:pStyle w:val="Odstavecseseznamem"/>
        <w:numPr>
          <w:ilvl w:val="0"/>
          <w:numId w:val="8"/>
        </w:numPr>
        <w:autoSpaceDE w:val="0"/>
        <w:autoSpaceDN w:val="0"/>
        <w:adjustRightInd w:val="0"/>
        <w:snapToGrid w:val="0"/>
        <w:spacing w:line="240" w:lineRule="atLeast"/>
        <w:jc w:val="both"/>
        <w:rPr>
          <w:rFonts w:ascii="Times New Roman" w:eastAsia="Times New Roman" w:hAnsi="Times New Roman" w:cs="Times New Roman"/>
          <w:sz w:val="24"/>
          <w:szCs w:val="24"/>
        </w:rPr>
      </w:pPr>
      <w:r w:rsidRPr="00316A89">
        <w:rPr>
          <w:rFonts w:ascii="Times New Roman" w:eastAsia="Times New Roman" w:hAnsi="Times New Roman" w:cs="Times New Roman"/>
          <w:b/>
          <w:bCs/>
          <w:color w:val="000000"/>
          <w:sz w:val="24"/>
          <w:szCs w:val="24"/>
        </w:rPr>
        <w:t xml:space="preserve">Zákonný zástupce žáka respektoval doporučení školy nebo se rozhodl sám k návštěvě ŠPZ </w:t>
      </w:r>
    </w:p>
    <w:p w:rsidR="00316A89" w:rsidRDefault="008D7326" w:rsidP="00A54F5D">
      <w:pPr>
        <w:pStyle w:val="Odstavecseseznamem"/>
        <w:autoSpaceDE w:val="0"/>
        <w:autoSpaceDN w:val="0"/>
        <w:adjustRightInd w:val="0"/>
        <w:snapToGrid w:val="0"/>
        <w:spacing w:line="240" w:lineRule="atLeast"/>
        <w:jc w:val="both"/>
        <w:rPr>
          <w:rFonts w:ascii="Times New Roman" w:eastAsia="Times New Roman" w:hAnsi="Times New Roman" w:cs="Times New Roman"/>
          <w:iCs/>
          <w:color w:val="000000"/>
          <w:sz w:val="24"/>
          <w:szCs w:val="24"/>
        </w:rPr>
      </w:pPr>
      <w:r w:rsidRPr="00316A89">
        <w:rPr>
          <w:rFonts w:ascii="Times New Roman" w:eastAsia="Times New Roman" w:hAnsi="Times New Roman" w:cs="Times New Roman"/>
          <w:sz w:val="24"/>
          <w:szCs w:val="24"/>
        </w:rPr>
        <w:t>Šk</w:t>
      </w:r>
      <w:r w:rsidRPr="00316A89">
        <w:rPr>
          <w:rFonts w:ascii="Times New Roman" w:eastAsia="Times New Roman" w:hAnsi="Times New Roman" w:cs="Times New Roman"/>
          <w:color w:val="000000"/>
          <w:sz w:val="24"/>
          <w:szCs w:val="24"/>
        </w:rPr>
        <w:t xml:space="preserve">olské poradenské zařízení (PPP nebo SPC) nejpozději do tří měsíců od objednání žáka provede posouzení speciálních vzdělávacích potřeb žáka a do 30 dnů od návštěvy ŠPZ  vypracuje pro rodiče zprávu z vyšetření. Pro rodiče a školu pak vypracuje </w:t>
      </w:r>
      <w:r w:rsidRPr="00316A89">
        <w:rPr>
          <w:rFonts w:ascii="Times New Roman" w:eastAsia="Times New Roman" w:hAnsi="Times New Roman" w:cs="Times New Roman"/>
          <w:iCs/>
          <w:color w:val="000000"/>
          <w:sz w:val="24"/>
          <w:szCs w:val="24"/>
        </w:rPr>
        <w:t xml:space="preserve">Doporučení ke vzdělávání žáka se speciálními vzdělávacími potřebami. V případě, že podmínkou pro stanovení podpůrných opatření je vyjádření dalšího odborníka (lékaře apod.), prodlužuje se tomu adekvátní lhůta pro vypracování Doporučení. </w:t>
      </w:r>
    </w:p>
    <w:p w:rsidR="00316A89" w:rsidRDefault="00316A89" w:rsidP="00A54F5D">
      <w:pPr>
        <w:pStyle w:val="Odstavecseseznamem"/>
        <w:autoSpaceDE w:val="0"/>
        <w:autoSpaceDN w:val="0"/>
        <w:adjustRightInd w:val="0"/>
        <w:snapToGrid w:val="0"/>
        <w:spacing w:line="240" w:lineRule="atLeast"/>
        <w:jc w:val="both"/>
        <w:rPr>
          <w:rFonts w:ascii="Times New Roman" w:eastAsia="Times New Roman" w:hAnsi="Times New Roman" w:cs="Times New Roman"/>
          <w:iCs/>
          <w:color w:val="000000"/>
          <w:sz w:val="24"/>
          <w:szCs w:val="24"/>
        </w:rPr>
      </w:pPr>
    </w:p>
    <w:p w:rsidR="00316A89" w:rsidRDefault="008D7326" w:rsidP="00A54F5D">
      <w:pPr>
        <w:pStyle w:val="Odstavecseseznamem"/>
        <w:autoSpaceDE w:val="0"/>
        <w:autoSpaceDN w:val="0"/>
        <w:adjustRightInd w:val="0"/>
        <w:snapToGrid w:val="0"/>
        <w:spacing w:line="240" w:lineRule="atLeast"/>
        <w:jc w:val="both"/>
        <w:rPr>
          <w:rFonts w:ascii="Times New Roman" w:eastAsia="Times New Roman" w:hAnsi="Times New Roman" w:cs="Times New Roman"/>
          <w:iCs/>
          <w:color w:val="000000"/>
          <w:sz w:val="24"/>
          <w:szCs w:val="24"/>
        </w:rPr>
      </w:pPr>
      <w:r w:rsidRPr="00316A89">
        <w:rPr>
          <w:rFonts w:ascii="Times New Roman" w:eastAsia="Times New Roman" w:hAnsi="Times New Roman" w:cs="Times New Roman"/>
          <w:iCs/>
          <w:color w:val="000000"/>
          <w:sz w:val="24"/>
          <w:szCs w:val="24"/>
        </w:rPr>
        <w:t xml:space="preserve">Při posuzování speciálních vzdělávacích potřeb vychází ze sdělení rodiče a žáka, ze závěrů školy a PLPP, pokud byl zpracován, dále ze závěrů vyšetření lékařů a dalších odborníků, kteří se do té doby nebo i následně podíleli na péči o žáka. </w:t>
      </w:r>
    </w:p>
    <w:p w:rsidR="00316A89" w:rsidRDefault="00316A89" w:rsidP="00A54F5D">
      <w:pPr>
        <w:pStyle w:val="Odstavecseseznamem"/>
        <w:autoSpaceDE w:val="0"/>
        <w:autoSpaceDN w:val="0"/>
        <w:adjustRightInd w:val="0"/>
        <w:snapToGrid w:val="0"/>
        <w:spacing w:line="240" w:lineRule="atLeast"/>
        <w:jc w:val="both"/>
        <w:rPr>
          <w:rFonts w:ascii="Times New Roman" w:eastAsia="Times New Roman" w:hAnsi="Times New Roman" w:cs="Times New Roman"/>
          <w:iCs/>
          <w:color w:val="000000"/>
          <w:sz w:val="24"/>
          <w:szCs w:val="24"/>
        </w:rPr>
      </w:pPr>
    </w:p>
    <w:p w:rsidR="008D7326" w:rsidRDefault="008D7326" w:rsidP="00A54F5D">
      <w:pPr>
        <w:pStyle w:val="Odstavecseseznamem"/>
        <w:autoSpaceDE w:val="0"/>
        <w:autoSpaceDN w:val="0"/>
        <w:adjustRightInd w:val="0"/>
        <w:snapToGrid w:val="0"/>
        <w:spacing w:line="240" w:lineRule="atLeast"/>
        <w:jc w:val="both"/>
        <w:rPr>
          <w:rFonts w:ascii="Times New Roman" w:eastAsia="Times New Roman" w:hAnsi="Times New Roman" w:cs="Times New Roman"/>
          <w:iCs/>
          <w:color w:val="000000"/>
          <w:sz w:val="24"/>
          <w:szCs w:val="24"/>
        </w:rPr>
      </w:pPr>
      <w:r w:rsidRPr="00316A89">
        <w:rPr>
          <w:rFonts w:ascii="Times New Roman" w:eastAsia="Times New Roman" w:hAnsi="Times New Roman" w:cs="Times New Roman"/>
          <w:iCs/>
          <w:color w:val="000000"/>
          <w:sz w:val="24"/>
          <w:szCs w:val="24"/>
        </w:rPr>
        <w:t xml:space="preserve">Pokud bude příprava Doporučení ke vzdělávání žáka vyžadovat:  </w:t>
      </w:r>
    </w:p>
    <w:p w:rsidR="00316A89" w:rsidRPr="00316A89" w:rsidRDefault="00316A89" w:rsidP="00A54F5D">
      <w:pPr>
        <w:pStyle w:val="Odstavecseseznamem"/>
        <w:autoSpaceDE w:val="0"/>
        <w:autoSpaceDN w:val="0"/>
        <w:adjustRightInd w:val="0"/>
        <w:snapToGrid w:val="0"/>
        <w:spacing w:line="240" w:lineRule="atLeast"/>
        <w:jc w:val="both"/>
        <w:rPr>
          <w:rFonts w:ascii="Times New Roman" w:eastAsia="Times New Roman" w:hAnsi="Times New Roman" w:cs="Times New Roman"/>
          <w:sz w:val="24"/>
          <w:szCs w:val="24"/>
        </w:rPr>
      </w:pPr>
    </w:p>
    <w:p w:rsidR="008D7326" w:rsidRPr="00316A89" w:rsidRDefault="008D7326" w:rsidP="00A54F5D">
      <w:pPr>
        <w:pStyle w:val="Odstavecseseznamem"/>
        <w:numPr>
          <w:ilvl w:val="0"/>
          <w:numId w:val="9"/>
        </w:numPr>
        <w:autoSpaceDE w:val="0"/>
        <w:autoSpaceDN w:val="0"/>
        <w:adjustRightInd w:val="0"/>
        <w:snapToGrid w:val="0"/>
        <w:spacing w:line="240" w:lineRule="atLeast"/>
        <w:jc w:val="both"/>
        <w:rPr>
          <w:rFonts w:ascii="Times New Roman" w:eastAsia="Times New Roman" w:hAnsi="Times New Roman" w:cs="Times New Roman"/>
          <w:sz w:val="24"/>
          <w:szCs w:val="24"/>
        </w:rPr>
      </w:pPr>
      <w:r w:rsidRPr="00316A89">
        <w:rPr>
          <w:rFonts w:ascii="Times New Roman" w:eastAsia="Times New Roman" w:hAnsi="Times New Roman" w:cs="Times New Roman"/>
          <w:b/>
          <w:color w:val="000000"/>
          <w:sz w:val="24"/>
          <w:szCs w:val="24"/>
        </w:rPr>
        <w:t>informace školy</w:t>
      </w:r>
      <w:r w:rsidRPr="00316A89">
        <w:rPr>
          <w:rFonts w:ascii="Times New Roman" w:eastAsia="Times New Roman" w:hAnsi="Times New Roman" w:cs="Times New Roman"/>
          <w:color w:val="000000"/>
          <w:sz w:val="24"/>
          <w:szCs w:val="24"/>
        </w:rPr>
        <w:t xml:space="preserve"> (zajištění pomůcek, přítomnost asistenta pedagoga ve třídě v případě, že již ve třídě asistent působí, uzpůsobení dalších podmínek pro vzdělávání žáka, tj. velikost třídy, organizace vzdělávání atd.) – </w:t>
      </w:r>
      <w:r w:rsidRPr="00316A89">
        <w:rPr>
          <w:rFonts w:ascii="Times New Roman" w:eastAsia="Times New Roman" w:hAnsi="Times New Roman" w:cs="Times New Roman"/>
          <w:b/>
          <w:color w:val="000000"/>
          <w:sz w:val="24"/>
          <w:szCs w:val="24"/>
        </w:rPr>
        <w:t>pak před</w:t>
      </w:r>
      <w:r w:rsidRPr="00316A89">
        <w:rPr>
          <w:rFonts w:ascii="Times New Roman" w:eastAsia="Times New Roman" w:hAnsi="Times New Roman" w:cs="Times New Roman"/>
          <w:b/>
          <w:sz w:val="24"/>
          <w:szCs w:val="24"/>
        </w:rPr>
        <w:t xml:space="preserve"> </w:t>
      </w:r>
      <w:r w:rsidRPr="00316A89">
        <w:rPr>
          <w:rFonts w:ascii="Times New Roman" w:eastAsia="Times New Roman" w:hAnsi="Times New Roman" w:cs="Times New Roman"/>
          <w:b/>
          <w:color w:val="000000"/>
          <w:sz w:val="24"/>
          <w:szCs w:val="24"/>
        </w:rPr>
        <w:t>vydáním doporučení zástupce ŠPZ konzultuje se školou.</w:t>
      </w:r>
      <w:r w:rsidRPr="00316A89">
        <w:rPr>
          <w:rFonts w:ascii="Times New Roman" w:eastAsia="Times New Roman" w:hAnsi="Times New Roman" w:cs="Times New Roman"/>
          <w:color w:val="000000"/>
          <w:sz w:val="24"/>
          <w:szCs w:val="24"/>
        </w:rPr>
        <w:t xml:space="preserve"> Obvykle ve školách zajišťují tyto služby výchovní poradci nebo ředitel školy pověří jiného pedagoga, který bude o nastavování podpůrných opatření se ŠPZ komunikovat </w:t>
      </w:r>
    </w:p>
    <w:p w:rsidR="00316A89" w:rsidRDefault="008D7326" w:rsidP="00A54F5D">
      <w:pPr>
        <w:pStyle w:val="Odstavecseseznamem"/>
        <w:numPr>
          <w:ilvl w:val="0"/>
          <w:numId w:val="9"/>
        </w:numPr>
        <w:autoSpaceDE w:val="0"/>
        <w:autoSpaceDN w:val="0"/>
        <w:adjustRightInd w:val="0"/>
        <w:snapToGrid w:val="0"/>
        <w:spacing w:line="240" w:lineRule="atLeast"/>
        <w:jc w:val="both"/>
        <w:rPr>
          <w:rFonts w:ascii="Times New Roman" w:eastAsia="Times New Roman" w:hAnsi="Times New Roman" w:cs="Times New Roman"/>
          <w:color w:val="000000"/>
          <w:sz w:val="24"/>
          <w:szCs w:val="24"/>
        </w:rPr>
      </w:pPr>
      <w:r w:rsidRPr="00316A89">
        <w:rPr>
          <w:rFonts w:ascii="Times New Roman" w:eastAsia="Times New Roman" w:hAnsi="Times New Roman" w:cs="Times New Roman"/>
          <w:b/>
          <w:color w:val="000000"/>
          <w:sz w:val="24"/>
          <w:szCs w:val="24"/>
        </w:rPr>
        <w:t>informace dalšího ŠPZ</w:t>
      </w:r>
      <w:r w:rsidRPr="00316A89">
        <w:rPr>
          <w:rFonts w:ascii="Times New Roman" w:eastAsia="Times New Roman" w:hAnsi="Times New Roman" w:cs="Times New Roman"/>
          <w:color w:val="000000"/>
          <w:sz w:val="24"/>
          <w:szCs w:val="24"/>
        </w:rPr>
        <w:t xml:space="preserve">, pokud bude charakter speciálních vzdělávacích potřeb </w:t>
      </w:r>
      <w:r w:rsidRPr="00316A89">
        <w:rPr>
          <w:rFonts w:ascii="Times New Roman" w:eastAsia="Times New Roman" w:hAnsi="Times New Roman" w:cs="Times New Roman"/>
          <w:sz w:val="24"/>
          <w:szCs w:val="24"/>
        </w:rPr>
        <w:t>žá</w:t>
      </w:r>
      <w:r w:rsidRPr="00316A89">
        <w:rPr>
          <w:rFonts w:ascii="Times New Roman" w:eastAsia="Times New Roman" w:hAnsi="Times New Roman" w:cs="Times New Roman"/>
          <w:color w:val="000000"/>
          <w:sz w:val="24"/>
          <w:szCs w:val="24"/>
        </w:rPr>
        <w:t xml:space="preserve">ka takový, že bude třeba komunikovat s více zařízeními. </w:t>
      </w:r>
    </w:p>
    <w:p w:rsidR="008D7326" w:rsidRDefault="00DE40E7" w:rsidP="00A54F5D">
      <w:pPr>
        <w:pStyle w:val="Odstavecseseznamem"/>
        <w:autoSpaceDE w:val="0"/>
        <w:autoSpaceDN w:val="0"/>
        <w:adjustRightInd w:val="0"/>
        <w:snapToGrid w:val="0"/>
        <w:spacing w:line="240" w:lineRule="atLeast"/>
        <w:ind w:left="1068"/>
        <w:jc w:val="both"/>
        <w:rPr>
          <w:rFonts w:ascii="Times New Roman" w:eastAsia="Times New Roman" w:hAnsi="Times New Roman" w:cs="Times New Roman"/>
          <w:color w:val="000000"/>
          <w:sz w:val="24"/>
          <w:szCs w:val="24"/>
        </w:rPr>
      </w:pPr>
      <w:r w:rsidRPr="00316A89">
        <w:rPr>
          <w:rFonts w:ascii="Times New Roman" w:eastAsia="Times New Roman" w:hAnsi="Times New Roman" w:cs="Times New Roman"/>
          <w:color w:val="000000"/>
          <w:sz w:val="24"/>
          <w:szCs w:val="24"/>
        </w:rPr>
        <w:t>Jedná se</w:t>
      </w:r>
      <w:r w:rsidR="008D7326" w:rsidRPr="00316A89">
        <w:rPr>
          <w:rFonts w:ascii="Times New Roman" w:eastAsia="Times New Roman" w:hAnsi="Times New Roman" w:cs="Times New Roman"/>
          <w:color w:val="000000"/>
          <w:sz w:val="24"/>
          <w:szCs w:val="24"/>
        </w:rPr>
        <w:t xml:space="preserve"> př</w:t>
      </w:r>
      <w:r w:rsidRPr="00316A89">
        <w:rPr>
          <w:rFonts w:ascii="Times New Roman" w:eastAsia="Times New Roman" w:hAnsi="Times New Roman" w:cs="Times New Roman"/>
          <w:color w:val="000000"/>
          <w:sz w:val="24"/>
          <w:szCs w:val="24"/>
        </w:rPr>
        <w:t xml:space="preserve">edevším o žáky s kombinovaným postižením, kdy žák má </w:t>
      </w:r>
      <w:r w:rsidR="008D7326" w:rsidRPr="00316A89">
        <w:rPr>
          <w:rFonts w:ascii="Times New Roman" w:eastAsia="Times New Roman" w:hAnsi="Times New Roman" w:cs="Times New Roman"/>
          <w:color w:val="000000"/>
          <w:sz w:val="24"/>
          <w:szCs w:val="24"/>
        </w:rPr>
        <w:t>obtíže, které pramení například z poruchy učení a současně je slabozraký a je třeba mu poskytovat i speciální pedagogickou péči. V takovém případě se musí domluvit dvě ŠPZ</w:t>
      </w:r>
      <w:r w:rsidRPr="00316A89">
        <w:rPr>
          <w:rFonts w:ascii="Times New Roman" w:eastAsia="Times New Roman" w:hAnsi="Times New Roman" w:cs="Times New Roman"/>
          <w:color w:val="000000"/>
          <w:sz w:val="24"/>
          <w:szCs w:val="24"/>
        </w:rPr>
        <w:t xml:space="preserve"> na formulaci jednoho Doporučení ke vzdělávání</w:t>
      </w:r>
      <w:r w:rsidR="008D7326" w:rsidRPr="00316A89">
        <w:rPr>
          <w:rFonts w:ascii="Times New Roman" w:eastAsia="Times New Roman" w:hAnsi="Times New Roman" w:cs="Times New Roman"/>
          <w:color w:val="000000"/>
          <w:sz w:val="24"/>
          <w:szCs w:val="24"/>
        </w:rPr>
        <w:t xml:space="preserve"> žáka, aby podpůrná opatření nebyla poskytována duplicitně </w:t>
      </w:r>
    </w:p>
    <w:p w:rsidR="00316A89" w:rsidRPr="00316A89" w:rsidRDefault="00316A89" w:rsidP="00A54F5D">
      <w:pPr>
        <w:pStyle w:val="Odstavecseseznamem"/>
        <w:autoSpaceDE w:val="0"/>
        <w:autoSpaceDN w:val="0"/>
        <w:adjustRightInd w:val="0"/>
        <w:snapToGrid w:val="0"/>
        <w:spacing w:line="240" w:lineRule="atLeast"/>
        <w:ind w:left="1068"/>
        <w:jc w:val="both"/>
        <w:rPr>
          <w:rFonts w:ascii="Times New Roman" w:eastAsia="Times New Roman" w:hAnsi="Times New Roman" w:cs="Times New Roman"/>
          <w:color w:val="000000"/>
          <w:sz w:val="24"/>
          <w:szCs w:val="24"/>
        </w:rPr>
      </w:pPr>
    </w:p>
    <w:p w:rsidR="008D7326" w:rsidRPr="00316A89" w:rsidRDefault="00DE40E7" w:rsidP="00A54F5D">
      <w:pPr>
        <w:pStyle w:val="Odstavecseseznamem"/>
        <w:numPr>
          <w:ilvl w:val="0"/>
          <w:numId w:val="8"/>
        </w:numPr>
        <w:autoSpaceDE w:val="0"/>
        <w:autoSpaceDN w:val="0"/>
        <w:adjustRightInd w:val="0"/>
        <w:snapToGrid w:val="0"/>
        <w:spacing w:line="240" w:lineRule="atLeast"/>
        <w:jc w:val="both"/>
        <w:rPr>
          <w:rFonts w:ascii="Times New Roman" w:eastAsia="Times New Roman" w:hAnsi="Times New Roman" w:cs="Times New Roman"/>
          <w:sz w:val="24"/>
          <w:szCs w:val="24"/>
        </w:rPr>
      </w:pPr>
      <w:r w:rsidRPr="00316A89">
        <w:rPr>
          <w:rFonts w:ascii="Times New Roman" w:eastAsia="Times New Roman" w:hAnsi="Times New Roman" w:cs="Times New Roman"/>
          <w:b/>
          <w:bCs/>
          <w:color w:val="000000"/>
          <w:sz w:val="24"/>
          <w:szCs w:val="24"/>
        </w:rPr>
        <w:t xml:space="preserve">Zákonný zástupce žáka přes opakovaná upozornění a </w:t>
      </w:r>
      <w:r w:rsidR="008D7326" w:rsidRPr="00316A89">
        <w:rPr>
          <w:rFonts w:ascii="Times New Roman" w:eastAsia="Times New Roman" w:hAnsi="Times New Roman" w:cs="Times New Roman"/>
          <w:b/>
          <w:bCs/>
          <w:color w:val="000000"/>
          <w:sz w:val="24"/>
          <w:szCs w:val="24"/>
        </w:rPr>
        <w:t>vysvět</w:t>
      </w:r>
      <w:r w:rsidRPr="00316A89">
        <w:rPr>
          <w:rFonts w:ascii="Times New Roman" w:eastAsia="Times New Roman" w:hAnsi="Times New Roman" w:cs="Times New Roman"/>
          <w:b/>
          <w:bCs/>
          <w:color w:val="000000"/>
          <w:sz w:val="24"/>
          <w:szCs w:val="24"/>
        </w:rPr>
        <w:t xml:space="preserve">lení </w:t>
      </w:r>
      <w:r w:rsidR="008D7326" w:rsidRPr="00316A89">
        <w:rPr>
          <w:rFonts w:ascii="Times New Roman" w:eastAsia="Times New Roman" w:hAnsi="Times New Roman" w:cs="Times New Roman"/>
          <w:b/>
          <w:bCs/>
          <w:color w:val="000000"/>
          <w:sz w:val="24"/>
          <w:szCs w:val="24"/>
        </w:rPr>
        <w:t xml:space="preserve">důsledků </w:t>
      </w:r>
      <w:r w:rsidRPr="00316A89">
        <w:rPr>
          <w:rFonts w:ascii="Times New Roman" w:eastAsia="Times New Roman" w:hAnsi="Times New Roman" w:cs="Times New Roman"/>
          <w:b/>
          <w:bCs/>
          <w:color w:val="000000"/>
          <w:sz w:val="24"/>
          <w:szCs w:val="24"/>
        </w:rPr>
        <w:t xml:space="preserve">nenavštívil ŠPZ za účelem nastavení podpůrných opatření ve </w:t>
      </w:r>
      <w:r w:rsidR="008D7326" w:rsidRPr="00316A89">
        <w:rPr>
          <w:rFonts w:ascii="Times New Roman" w:eastAsia="Times New Roman" w:hAnsi="Times New Roman" w:cs="Times New Roman"/>
          <w:b/>
          <w:bCs/>
          <w:color w:val="000000"/>
          <w:sz w:val="24"/>
          <w:szCs w:val="24"/>
        </w:rPr>
        <w:t>vzdě</w:t>
      </w:r>
      <w:r w:rsidRPr="00316A89">
        <w:rPr>
          <w:rFonts w:ascii="Times New Roman" w:eastAsia="Times New Roman" w:hAnsi="Times New Roman" w:cs="Times New Roman"/>
          <w:b/>
          <w:bCs/>
          <w:color w:val="000000"/>
          <w:sz w:val="24"/>
          <w:szCs w:val="24"/>
        </w:rPr>
        <w:t xml:space="preserve">lávání žáka </w:t>
      </w:r>
      <w:r w:rsidR="008D7326" w:rsidRPr="00316A89">
        <w:rPr>
          <w:rFonts w:ascii="Times New Roman" w:eastAsia="Times New Roman" w:hAnsi="Times New Roman" w:cs="Times New Roman"/>
          <w:b/>
          <w:bCs/>
          <w:color w:val="000000"/>
          <w:sz w:val="24"/>
          <w:szCs w:val="24"/>
        </w:rPr>
        <w:t xml:space="preserve">a </w:t>
      </w:r>
      <w:r w:rsidRPr="00316A89">
        <w:rPr>
          <w:rFonts w:ascii="Times New Roman" w:eastAsia="Times New Roman" w:hAnsi="Times New Roman" w:cs="Times New Roman"/>
          <w:b/>
          <w:bCs/>
          <w:color w:val="000000"/>
          <w:sz w:val="24"/>
          <w:szCs w:val="24"/>
        </w:rPr>
        <w:t xml:space="preserve">způsobil tak žákovi obtíže při </w:t>
      </w:r>
      <w:r w:rsidR="008D7326" w:rsidRPr="00316A89">
        <w:rPr>
          <w:rFonts w:ascii="Times New Roman" w:eastAsia="Times New Roman" w:hAnsi="Times New Roman" w:cs="Times New Roman"/>
          <w:b/>
          <w:bCs/>
          <w:color w:val="000000"/>
          <w:sz w:val="24"/>
          <w:szCs w:val="24"/>
        </w:rPr>
        <w:t>vzdělávání,</w:t>
      </w:r>
      <w:r w:rsidRPr="00316A89">
        <w:rPr>
          <w:rFonts w:ascii="Times New Roman" w:eastAsia="Times New Roman" w:hAnsi="Times New Roman" w:cs="Times New Roman"/>
          <w:b/>
          <w:bCs/>
          <w:color w:val="000000"/>
          <w:sz w:val="24"/>
          <w:szCs w:val="24"/>
        </w:rPr>
        <w:t xml:space="preserve"> protože škola sama </w:t>
      </w:r>
      <w:r w:rsidR="008D7326" w:rsidRPr="00316A89">
        <w:rPr>
          <w:rFonts w:ascii="Times New Roman" w:eastAsia="Times New Roman" w:hAnsi="Times New Roman" w:cs="Times New Roman"/>
          <w:b/>
          <w:bCs/>
          <w:color w:val="000000"/>
          <w:sz w:val="24"/>
          <w:szCs w:val="24"/>
        </w:rPr>
        <w:t>dostatečná podpůrná opatření vytvoř</w:t>
      </w:r>
      <w:r w:rsidRPr="00316A89">
        <w:rPr>
          <w:rFonts w:ascii="Times New Roman" w:eastAsia="Times New Roman" w:hAnsi="Times New Roman" w:cs="Times New Roman"/>
          <w:b/>
          <w:bCs/>
          <w:color w:val="000000"/>
          <w:sz w:val="24"/>
          <w:szCs w:val="24"/>
        </w:rPr>
        <w:t>it nemů</w:t>
      </w:r>
      <w:r w:rsidR="008D7326" w:rsidRPr="00316A89">
        <w:rPr>
          <w:rFonts w:ascii="Times New Roman" w:eastAsia="Times New Roman" w:hAnsi="Times New Roman" w:cs="Times New Roman"/>
          <w:b/>
          <w:bCs/>
          <w:color w:val="000000"/>
          <w:sz w:val="24"/>
          <w:szCs w:val="24"/>
        </w:rPr>
        <w:t xml:space="preserve">že. </w:t>
      </w:r>
    </w:p>
    <w:p w:rsidR="008D7326" w:rsidRPr="00DE40E7" w:rsidRDefault="008D7326" w:rsidP="00A54F5D">
      <w:pPr>
        <w:autoSpaceDE w:val="0"/>
        <w:autoSpaceDN w:val="0"/>
        <w:adjustRightInd w:val="0"/>
        <w:snapToGrid w:val="0"/>
        <w:spacing w:line="240" w:lineRule="atLeast"/>
        <w:ind w:firstLine="360"/>
        <w:jc w:val="both"/>
        <w:rPr>
          <w:rFonts w:ascii="Times New Roman" w:eastAsia="Times New Roman" w:hAnsi="Times New Roman" w:cs="Times New Roman"/>
          <w:sz w:val="24"/>
          <w:szCs w:val="24"/>
        </w:rPr>
      </w:pPr>
      <w:r w:rsidRPr="00DE40E7">
        <w:rPr>
          <w:rFonts w:ascii="Times New Roman" w:eastAsia="Times New Roman" w:hAnsi="Times New Roman" w:cs="Times New Roman"/>
          <w:color w:val="000000"/>
          <w:sz w:val="24"/>
          <w:szCs w:val="24"/>
        </w:rPr>
        <w:t xml:space="preserve">V této situaci se může škola obrátit na zástupce orgánu veřejné moci (OSPOD) a v souladu se zákonem o sociální právní ochraně dětí požádat o součinnost. Tato varianta je považována za mezní, tedy je třeba ji volit až v případě, kdy nelze jinými cestami dosáhnout naplnění zájmu </w:t>
      </w:r>
      <w:r w:rsidR="00DE40E7" w:rsidRPr="00DE40E7">
        <w:rPr>
          <w:rFonts w:ascii="Times New Roman" w:eastAsia="Times New Roman" w:hAnsi="Times New Roman" w:cs="Times New Roman"/>
          <w:color w:val="000000"/>
          <w:sz w:val="24"/>
          <w:szCs w:val="24"/>
        </w:rPr>
        <w:t xml:space="preserve">žáka </w:t>
      </w:r>
      <w:r w:rsidRPr="00DE40E7">
        <w:rPr>
          <w:rFonts w:ascii="Times New Roman" w:eastAsia="Times New Roman" w:hAnsi="Times New Roman" w:cs="Times New Roman"/>
          <w:color w:val="000000"/>
          <w:sz w:val="24"/>
          <w:szCs w:val="24"/>
        </w:rPr>
        <w:t>(podro</w:t>
      </w:r>
      <w:r w:rsidR="00DE40E7" w:rsidRPr="00DE40E7">
        <w:rPr>
          <w:rFonts w:ascii="Times New Roman" w:eastAsia="Times New Roman" w:hAnsi="Times New Roman" w:cs="Times New Roman"/>
          <w:color w:val="000000"/>
          <w:sz w:val="24"/>
          <w:szCs w:val="24"/>
        </w:rPr>
        <w:t xml:space="preserve">bněji viz materiál v tzv. informačním balíčku Metodické doporučení </w:t>
      </w:r>
      <w:r w:rsidRPr="00DE40E7">
        <w:rPr>
          <w:rFonts w:ascii="Times New Roman" w:eastAsia="Times New Roman" w:hAnsi="Times New Roman" w:cs="Times New Roman"/>
          <w:color w:val="000000"/>
          <w:sz w:val="24"/>
          <w:szCs w:val="24"/>
        </w:rPr>
        <w:t>pro případy, kdy rodič nekoná v zájmu dítěte ve spojitosti se vzděláváním.</w:t>
      </w:r>
      <w:r w:rsidR="00316A89">
        <w:rPr>
          <w:rFonts w:ascii="Times New Roman" w:eastAsia="Times New Roman" w:hAnsi="Times New Roman" w:cs="Times New Roman"/>
          <w:color w:val="000000"/>
          <w:sz w:val="24"/>
          <w:szCs w:val="24"/>
        </w:rPr>
        <w:t>)</w:t>
      </w:r>
    </w:p>
    <w:p w:rsidR="002969E0" w:rsidRDefault="002969E0" w:rsidP="00A54F5D">
      <w:pPr>
        <w:jc w:val="both"/>
      </w:pPr>
    </w:p>
    <w:p w:rsidR="002969E0" w:rsidRPr="002969E0" w:rsidRDefault="00316A89" w:rsidP="00A54F5D">
      <w:pPr>
        <w:pStyle w:val="Nadpis2"/>
        <w:jc w:val="both"/>
      </w:pPr>
      <w:r>
        <w:lastRenderedPageBreak/>
        <w:t>3.4 DOPORUČENÍ</w:t>
      </w:r>
      <w:r w:rsidR="002969E0" w:rsidRPr="002969E0">
        <w:t xml:space="preserve"> KE VZDĚLÁVÁNÍ ŽÁKA SE SPECIÁLNÍ </w:t>
      </w:r>
      <w:r>
        <w:t xml:space="preserve">VZDĚLÁVACÍ </w:t>
      </w:r>
      <w:r w:rsidR="002969E0" w:rsidRPr="002969E0">
        <w:t>POTŘEBOU</w:t>
      </w:r>
    </w:p>
    <w:p w:rsidR="00316A89" w:rsidRDefault="002969E0" w:rsidP="00A54F5D">
      <w:pPr>
        <w:ind w:firstLine="708"/>
        <w:jc w:val="both"/>
        <w:rPr>
          <w:rFonts w:ascii="Times New Roman" w:hAnsi="Times New Roman" w:cs="Times New Roman"/>
          <w:sz w:val="24"/>
          <w:szCs w:val="24"/>
        </w:rPr>
      </w:pPr>
      <w:r w:rsidRPr="002969E0">
        <w:rPr>
          <w:rFonts w:ascii="Times New Roman" w:hAnsi="Times New Roman" w:cs="Times New Roman"/>
          <w:sz w:val="24"/>
          <w:szCs w:val="24"/>
        </w:rPr>
        <w:t xml:space="preserve">Doporučení vystavuje </w:t>
      </w:r>
      <w:r w:rsidRPr="00316A89">
        <w:rPr>
          <w:rFonts w:ascii="Times New Roman" w:hAnsi="Times New Roman" w:cs="Times New Roman"/>
          <w:b/>
          <w:sz w:val="24"/>
          <w:szCs w:val="24"/>
        </w:rPr>
        <w:t>školské poradenské zařízení.</w:t>
      </w:r>
      <w:r w:rsidRPr="002969E0">
        <w:rPr>
          <w:rFonts w:ascii="Times New Roman" w:hAnsi="Times New Roman" w:cs="Times New Roman"/>
          <w:sz w:val="24"/>
          <w:szCs w:val="24"/>
        </w:rPr>
        <w:t xml:space="preserve"> Formulář Doporučení ke vzdělávání žáka se SVP lze nalézt v Příloze č. 5 Vyhlášky č.27/2016 na S:\pracovnici-ucitele\inkluze. Po jeho vystavení seznamuje s jeho obsahem společně se zprávou z vyšetření zákonného zástupce žáka nebo žáka zletilého. </w:t>
      </w:r>
    </w:p>
    <w:p w:rsidR="002969E0" w:rsidRPr="002969E0" w:rsidRDefault="002969E0" w:rsidP="00A54F5D">
      <w:pPr>
        <w:ind w:firstLine="708"/>
        <w:jc w:val="both"/>
        <w:rPr>
          <w:rFonts w:ascii="Times New Roman" w:hAnsi="Times New Roman" w:cs="Times New Roman"/>
          <w:sz w:val="24"/>
          <w:szCs w:val="24"/>
        </w:rPr>
      </w:pPr>
      <w:r w:rsidRPr="002969E0">
        <w:rPr>
          <w:rFonts w:ascii="Times New Roman" w:hAnsi="Times New Roman" w:cs="Times New Roman"/>
          <w:sz w:val="24"/>
          <w:szCs w:val="24"/>
        </w:rPr>
        <w:t>Vyšetření žáka i vystavení dokumentů je možné vždy jen s </w:t>
      </w:r>
      <w:r w:rsidRPr="00316A89">
        <w:rPr>
          <w:rFonts w:ascii="Times New Roman" w:hAnsi="Times New Roman" w:cs="Times New Roman"/>
          <w:b/>
          <w:sz w:val="24"/>
          <w:szCs w:val="24"/>
        </w:rPr>
        <w:t>informovaným souhlasem rodiče</w:t>
      </w:r>
      <w:r w:rsidRPr="002969E0">
        <w:rPr>
          <w:rFonts w:ascii="Times New Roman" w:hAnsi="Times New Roman" w:cs="Times New Roman"/>
          <w:sz w:val="24"/>
          <w:szCs w:val="24"/>
        </w:rPr>
        <w:t xml:space="preserve"> nebo zletilého žáka. Doporučení je předáno škole a zde je následně projednáno, případně ještě upraveno se souhlasem všech participantů (škola, rodič, žák, ŠPZ) a s informovaným souhlasem rodiče či zletilého žáka podepsáno.</w:t>
      </w:r>
    </w:p>
    <w:p w:rsidR="00316A89" w:rsidRDefault="002969E0" w:rsidP="00A54F5D">
      <w:pPr>
        <w:ind w:firstLine="708"/>
        <w:jc w:val="both"/>
        <w:rPr>
          <w:rFonts w:ascii="Times New Roman" w:hAnsi="Times New Roman" w:cs="Times New Roman"/>
          <w:sz w:val="24"/>
          <w:szCs w:val="24"/>
        </w:rPr>
      </w:pPr>
      <w:r w:rsidRPr="002969E0">
        <w:rPr>
          <w:rFonts w:ascii="Times New Roman" w:hAnsi="Times New Roman" w:cs="Times New Roman"/>
          <w:sz w:val="24"/>
          <w:szCs w:val="24"/>
        </w:rPr>
        <w:t xml:space="preserve">Doporučení obsahuje popis vzdělávacích potřeb žáka, popis všech zvolených podpůrných opatření včetně IVP, doporučení k poskytnutí asistenta pedagoga nebo dalších osob podporujících vzdělávání žáka, vymezení pomůcek atd. </w:t>
      </w:r>
    </w:p>
    <w:p w:rsidR="00316A89" w:rsidRDefault="002969E0" w:rsidP="00A54F5D">
      <w:pPr>
        <w:ind w:firstLine="708"/>
        <w:jc w:val="both"/>
        <w:rPr>
          <w:rFonts w:ascii="Times New Roman" w:hAnsi="Times New Roman" w:cs="Times New Roman"/>
          <w:sz w:val="24"/>
          <w:szCs w:val="24"/>
        </w:rPr>
      </w:pPr>
      <w:r w:rsidRPr="002969E0">
        <w:rPr>
          <w:rFonts w:ascii="Times New Roman" w:hAnsi="Times New Roman" w:cs="Times New Roman"/>
          <w:sz w:val="24"/>
          <w:szCs w:val="24"/>
        </w:rPr>
        <w:t xml:space="preserve">Jak bylo zmíněno výše, navržená a vzájemně odsouhlasená podpůrná opatření by se měla začít školou realizovat neprodleně, nejpozději do 4 měsíců ode dne jejich nastavení. Pokud tak škola z různých důvodů neučiní, je nezbytné opětovně vyhodnotit její postup a případně domluvit restrukturalizaci podpůrných opatření. </w:t>
      </w:r>
    </w:p>
    <w:p w:rsidR="002969E0" w:rsidRPr="002969E0" w:rsidRDefault="002969E0" w:rsidP="00A54F5D">
      <w:pPr>
        <w:ind w:firstLine="708"/>
        <w:jc w:val="both"/>
        <w:rPr>
          <w:rFonts w:ascii="Times New Roman" w:hAnsi="Times New Roman" w:cs="Times New Roman"/>
          <w:sz w:val="24"/>
          <w:szCs w:val="24"/>
        </w:rPr>
      </w:pPr>
      <w:r w:rsidRPr="002969E0">
        <w:rPr>
          <w:rFonts w:ascii="Times New Roman" w:hAnsi="Times New Roman" w:cs="Times New Roman"/>
          <w:sz w:val="24"/>
          <w:szCs w:val="24"/>
        </w:rPr>
        <w:t>ŠPZ vyhodnocuje účelnost a efektivitu zvolených podpůrných opatření nejpozději po roce od jejich přidělení, jinak jejich platnost trvá zpravidla dva roky. Frekvence kontrol je obdobná jako v případě kontrol IVP, které bude obvykle součástí Doporučení (avšak nikoliv nutně vždy). Formulář doporučení viz příloha č. 5 Vyhlášky (S:\pracovnici-ucitele\inkluze).</w:t>
      </w:r>
    </w:p>
    <w:p w:rsidR="002969E0" w:rsidRPr="003F20AC" w:rsidRDefault="002969E0" w:rsidP="00A54F5D">
      <w:pPr>
        <w:jc w:val="both"/>
        <w:rPr>
          <w:rFonts w:cs="Times New Roman"/>
          <w:sz w:val="24"/>
          <w:szCs w:val="24"/>
        </w:rPr>
      </w:pPr>
    </w:p>
    <w:p w:rsidR="008D7326" w:rsidRPr="006A43AF" w:rsidRDefault="008D7326" w:rsidP="00A54F5D">
      <w:pPr>
        <w:autoSpaceDE w:val="0"/>
        <w:autoSpaceDN w:val="0"/>
        <w:adjustRightInd w:val="0"/>
        <w:snapToGrid w:val="0"/>
        <w:spacing w:line="240" w:lineRule="atLeast"/>
        <w:jc w:val="both"/>
        <w:rPr>
          <w:rFonts w:eastAsia="Times New Roman" w:cs="Times New Roman"/>
          <w:sz w:val="25"/>
          <w:szCs w:val="25"/>
        </w:rPr>
      </w:pPr>
    </w:p>
    <w:p w:rsidR="008D7326" w:rsidRPr="00D71389" w:rsidRDefault="008D7326" w:rsidP="00D71389">
      <w:pPr>
        <w:autoSpaceDE w:val="0"/>
        <w:autoSpaceDN w:val="0"/>
        <w:adjustRightInd w:val="0"/>
        <w:snapToGrid w:val="0"/>
        <w:spacing w:line="240" w:lineRule="atLeast"/>
        <w:rPr>
          <w:rFonts w:ascii="Times New Roman" w:eastAsia="Times New Roman" w:hAnsi="Times New Roman" w:cs="Times New Roman"/>
          <w:color w:val="000000"/>
          <w:sz w:val="24"/>
          <w:szCs w:val="24"/>
        </w:rPr>
      </w:pPr>
    </w:p>
    <w:p w:rsidR="00353555" w:rsidRPr="00B968CB" w:rsidRDefault="00353555" w:rsidP="00353555">
      <w:pPr>
        <w:autoSpaceDE w:val="0"/>
        <w:autoSpaceDN w:val="0"/>
        <w:adjustRightInd w:val="0"/>
        <w:snapToGrid w:val="0"/>
        <w:spacing w:line="240" w:lineRule="atLeast"/>
        <w:rPr>
          <w:rFonts w:ascii="Times New Roman" w:eastAsia="Times New Roman" w:hAnsi="Times New Roman" w:cs="Times New Roman"/>
          <w:sz w:val="24"/>
          <w:szCs w:val="24"/>
        </w:rPr>
      </w:pPr>
      <w:r w:rsidRPr="00B968CB">
        <w:rPr>
          <w:rFonts w:ascii="Times New Roman" w:eastAsia="Times New Roman" w:hAnsi="Times New Roman" w:cs="Times New Roman"/>
          <w:color w:val="000000"/>
          <w:sz w:val="24"/>
          <w:szCs w:val="24"/>
        </w:rPr>
        <w:t xml:space="preserve">  </w:t>
      </w:r>
    </w:p>
    <w:p w:rsidR="00353555" w:rsidRDefault="00353555" w:rsidP="00B9059F">
      <w:pPr>
        <w:autoSpaceDE w:val="0"/>
        <w:autoSpaceDN w:val="0"/>
        <w:adjustRightInd w:val="0"/>
        <w:snapToGrid w:val="0"/>
        <w:spacing w:line="240" w:lineRule="atLeast"/>
        <w:rPr>
          <w:rFonts w:eastAsia="Times New Roman" w:cs="Times New Roman"/>
          <w:sz w:val="25"/>
          <w:szCs w:val="25"/>
        </w:rPr>
      </w:pPr>
    </w:p>
    <w:p w:rsidR="00B9059F" w:rsidRDefault="00B9059F" w:rsidP="00F31B08">
      <w:pPr>
        <w:autoSpaceDE w:val="0"/>
        <w:autoSpaceDN w:val="0"/>
        <w:adjustRightInd w:val="0"/>
        <w:snapToGrid w:val="0"/>
        <w:spacing w:line="240" w:lineRule="atLeast"/>
        <w:rPr>
          <w:rFonts w:eastAsia="Times New Roman" w:cs="Times New Roman"/>
          <w:sz w:val="25"/>
          <w:szCs w:val="25"/>
        </w:rPr>
      </w:pPr>
    </w:p>
    <w:p w:rsidR="00F31B08" w:rsidRPr="00A7080D" w:rsidRDefault="00F31B08" w:rsidP="00A7080D">
      <w:pPr>
        <w:autoSpaceDE w:val="0"/>
        <w:autoSpaceDN w:val="0"/>
        <w:adjustRightInd w:val="0"/>
        <w:snapToGrid w:val="0"/>
        <w:spacing w:line="240" w:lineRule="atLeast"/>
        <w:rPr>
          <w:rFonts w:ascii="Times New Roman" w:eastAsia="Times New Roman" w:hAnsi="Times New Roman" w:cs="Times New Roman"/>
          <w:sz w:val="24"/>
          <w:szCs w:val="24"/>
        </w:rPr>
      </w:pPr>
    </w:p>
    <w:p w:rsidR="007A1C10" w:rsidRPr="00A7080D" w:rsidRDefault="007A1C10" w:rsidP="007A1C10">
      <w:pPr>
        <w:autoSpaceDE w:val="0"/>
        <w:autoSpaceDN w:val="0"/>
        <w:adjustRightInd w:val="0"/>
        <w:snapToGrid w:val="0"/>
        <w:spacing w:line="240" w:lineRule="atLeast"/>
        <w:rPr>
          <w:rFonts w:ascii="Times New Roman" w:eastAsia="Times New Roman" w:hAnsi="Times New Roman" w:cs="Times New Roman"/>
          <w:sz w:val="24"/>
          <w:szCs w:val="24"/>
        </w:rPr>
      </w:pPr>
    </w:p>
    <w:p w:rsidR="00283E55" w:rsidRDefault="00283E55">
      <w:pPr>
        <w:rPr>
          <w:rFonts w:ascii="Times New Roman" w:hAnsi="Times New Roman" w:cs="Times New Roman"/>
          <w:sz w:val="24"/>
          <w:szCs w:val="24"/>
        </w:rPr>
        <w:sectPr w:rsidR="00283E55">
          <w:headerReference w:type="default" r:id="rId8"/>
          <w:footerReference w:type="default" r:id="rId9"/>
          <w:pgSz w:w="11906" w:h="16838"/>
          <w:pgMar w:top="1417" w:right="1417" w:bottom="1417" w:left="1417" w:header="708" w:footer="708" w:gutter="0"/>
          <w:cols w:space="708"/>
          <w:docGrid w:linePitch="360"/>
        </w:sectPr>
      </w:pPr>
    </w:p>
    <w:p w:rsidR="00283E55" w:rsidRPr="00283E55" w:rsidRDefault="00283E55" w:rsidP="00283E55">
      <w:pPr>
        <w:pStyle w:val="Nadpis2"/>
        <w:tabs>
          <w:tab w:val="left" w:pos="0"/>
        </w:tabs>
        <w:rPr>
          <w:sz w:val="32"/>
          <w:szCs w:val="32"/>
        </w:rPr>
      </w:pPr>
      <w:r w:rsidRPr="00283E55">
        <w:rPr>
          <w:sz w:val="32"/>
          <w:szCs w:val="32"/>
        </w:rPr>
        <w:lastRenderedPageBreak/>
        <w:t xml:space="preserve">4  </w:t>
      </w:r>
      <w:r w:rsidRPr="00283E55">
        <w:rPr>
          <w:sz w:val="32"/>
          <w:szCs w:val="32"/>
        </w:rPr>
        <w:t>Učební plán</w:t>
      </w:r>
    </w:p>
    <w:p w:rsidR="00283E55" w:rsidRDefault="00283E55" w:rsidP="00283E55">
      <w:pPr>
        <w:rPr>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047"/>
        <w:gridCol w:w="2093"/>
        <w:gridCol w:w="720"/>
        <w:gridCol w:w="720"/>
        <w:gridCol w:w="720"/>
        <w:gridCol w:w="720"/>
        <w:gridCol w:w="720"/>
        <w:gridCol w:w="1980"/>
        <w:gridCol w:w="2552"/>
      </w:tblGrid>
      <w:tr w:rsidR="00283E55" w:rsidRPr="00271870" w:rsidTr="00542D0F">
        <w:trPr>
          <w:trHeight w:val="465"/>
        </w:trPr>
        <w:tc>
          <w:tcPr>
            <w:tcW w:w="1728" w:type="dxa"/>
            <w:vMerge w:val="restart"/>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Vzdělávací oblast</w:t>
            </w:r>
          </w:p>
        </w:tc>
        <w:tc>
          <w:tcPr>
            <w:tcW w:w="2047" w:type="dxa"/>
            <w:vMerge w:val="restart"/>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Vzdělávací obor</w:t>
            </w:r>
          </w:p>
        </w:tc>
        <w:tc>
          <w:tcPr>
            <w:tcW w:w="2093" w:type="dxa"/>
            <w:vMerge w:val="restart"/>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Vyučovací předmět</w:t>
            </w:r>
          </w:p>
        </w:tc>
        <w:tc>
          <w:tcPr>
            <w:tcW w:w="3600" w:type="dxa"/>
            <w:gridSpan w:val="5"/>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Ročník</w:t>
            </w:r>
          </w:p>
        </w:tc>
        <w:tc>
          <w:tcPr>
            <w:tcW w:w="1980" w:type="dxa"/>
            <w:vMerge w:val="restart"/>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Celkem předměty</w:t>
            </w:r>
          </w:p>
        </w:tc>
        <w:tc>
          <w:tcPr>
            <w:tcW w:w="2552" w:type="dxa"/>
            <w:vMerge w:val="restart"/>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Z toho disponibilní časová dotace</w:t>
            </w:r>
          </w:p>
        </w:tc>
      </w:tr>
      <w:tr w:rsidR="00283E55" w:rsidRPr="00271870" w:rsidTr="00542D0F">
        <w:trPr>
          <w:trHeight w:val="465"/>
        </w:trPr>
        <w:tc>
          <w:tcPr>
            <w:tcW w:w="1728" w:type="dxa"/>
            <w:vMerge/>
            <w:vAlign w:val="center"/>
          </w:tcPr>
          <w:p w:rsidR="00283E55" w:rsidRPr="00271870" w:rsidRDefault="00283E55" w:rsidP="00542D0F">
            <w:pPr>
              <w:rPr>
                <w:rFonts w:ascii="Times New Roman" w:hAnsi="Times New Roman" w:cs="Times New Roman"/>
                <w:szCs w:val="24"/>
              </w:rPr>
            </w:pPr>
          </w:p>
        </w:tc>
        <w:tc>
          <w:tcPr>
            <w:tcW w:w="2047" w:type="dxa"/>
            <w:vMerge/>
            <w:vAlign w:val="center"/>
          </w:tcPr>
          <w:p w:rsidR="00283E55" w:rsidRPr="00271870" w:rsidRDefault="00283E55" w:rsidP="00542D0F">
            <w:pPr>
              <w:rPr>
                <w:rFonts w:ascii="Times New Roman" w:hAnsi="Times New Roman" w:cs="Times New Roman"/>
                <w:szCs w:val="24"/>
              </w:rPr>
            </w:pPr>
          </w:p>
        </w:tc>
        <w:tc>
          <w:tcPr>
            <w:tcW w:w="2093" w:type="dxa"/>
            <w:vMerge/>
            <w:vAlign w:val="center"/>
          </w:tcPr>
          <w:p w:rsidR="00283E55" w:rsidRPr="00271870" w:rsidRDefault="00283E55" w:rsidP="00542D0F">
            <w:pPr>
              <w:rPr>
                <w:rFonts w:ascii="Times New Roman" w:hAnsi="Times New Roman" w:cs="Times New Roman"/>
                <w:szCs w:val="24"/>
              </w:rPr>
            </w:pP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1.</w:t>
            </w: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2.</w:t>
            </w: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3.</w:t>
            </w: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4.</w:t>
            </w: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5.</w:t>
            </w:r>
          </w:p>
        </w:tc>
        <w:tc>
          <w:tcPr>
            <w:tcW w:w="1980" w:type="dxa"/>
            <w:vMerge/>
            <w:vAlign w:val="center"/>
          </w:tcPr>
          <w:p w:rsidR="00283E55" w:rsidRPr="00271870" w:rsidRDefault="00283E55" w:rsidP="00542D0F">
            <w:pPr>
              <w:jc w:val="center"/>
              <w:rPr>
                <w:rFonts w:ascii="Times New Roman" w:hAnsi="Times New Roman" w:cs="Times New Roman"/>
                <w:szCs w:val="24"/>
              </w:rPr>
            </w:pPr>
          </w:p>
        </w:tc>
        <w:tc>
          <w:tcPr>
            <w:tcW w:w="2552" w:type="dxa"/>
            <w:vMerge/>
            <w:vAlign w:val="center"/>
          </w:tcPr>
          <w:p w:rsidR="00283E55" w:rsidRPr="00271870" w:rsidRDefault="00283E55" w:rsidP="00542D0F">
            <w:pPr>
              <w:jc w:val="center"/>
              <w:rPr>
                <w:rFonts w:ascii="Times New Roman" w:hAnsi="Times New Roman" w:cs="Times New Roman"/>
                <w:szCs w:val="24"/>
              </w:rPr>
            </w:pPr>
          </w:p>
        </w:tc>
      </w:tr>
      <w:tr w:rsidR="00283E55" w:rsidRPr="00271870" w:rsidTr="00542D0F">
        <w:trPr>
          <w:trHeight w:val="454"/>
        </w:trPr>
        <w:tc>
          <w:tcPr>
            <w:tcW w:w="1728" w:type="dxa"/>
            <w:vMerge w:val="restart"/>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Jazyk a jazyková komunikace</w:t>
            </w:r>
          </w:p>
        </w:tc>
        <w:tc>
          <w:tcPr>
            <w:tcW w:w="2047" w:type="dxa"/>
            <w:vAlign w:val="center"/>
          </w:tcPr>
          <w:p w:rsidR="00283E55" w:rsidRPr="00271870" w:rsidRDefault="00283E55" w:rsidP="00542D0F">
            <w:pPr>
              <w:spacing w:after="0"/>
              <w:rPr>
                <w:rFonts w:ascii="Times New Roman" w:hAnsi="Times New Roman" w:cs="Times New Roman"/>
                <w:szCs w:val="24"/>
              </w:rPr>
            </w:pPr>
            <w:r w:rsidRPr="00271870">
              <w:rPr>
                <w:rFonts w:ascii="Times New Roman" w:hAnsi="Times New Roman" w:cs="Times New Roman"/>
                <w:szCs w:val="24"/>
              </w:rPr>
              <w:t>Český jazyk a literatura</w:t>
            </w:r>
          </w:p>
        </w:tc>
        <w:tc>
          <w:tcPr>
            <w:tcW w:w="2093" w:type="dxa"/>
            <w:shd w:val="clear" w:color="auto" w:fill="auto"/>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Český jazyk</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7+2</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7+3</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7+1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6+2</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6+1</w:t>
            </w:r>
          </w:p>
        </w:tc>
        <w:tc>
          <w:tcPr>
            <w:tcW w:w="198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42</w:t>
            </w:r>
          </w:p>
        </w:tc>
        <w:tc>
          <w:tcPr>
            <w:tcW w:w="2552"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9</w:t>
            </w:r>
          </w:p>
        </w:tc>
      </w:tr>
      <w:tr w:rsidR="00283E55" w:rsidRPr="00271870" w:rsidTr="00542D0F">
        <w:trPr>
          <w:trHeight w:val="454"/>
        </w:trPr>
        <w:tc>
          <w:tcPr>
            <w:tcW w:w="1728" w:type="dxa"/>
            <w:vMerge/>
            <w:vAlign w:val="center"/>
          </w:tcPr>
          <w:p w:rsidR="00283E55" w:rsidRPr="00271870" w:rsidRDefault="00283E55" w:rsidP="00542D0F">
            <w:pPr>
              <w:rPr>
                <w:rFonts w:ascii="Times New Roman" w:hAnsi="Times New Roman" w:cs="Times New Roman"/>
                <w:szCs w:val="24"/>
              </w:rPr>
            </w:pPr>
          </w:p>
        </w:tc>
        <w:tc>
          <w:tcPr>
            <w:tcW w:w="2047"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Cizí jazyk</w:t>
            </w:r>
          </w:p>
        </w:tc>
        <w:tc>
          <w:tcPr>
            <w:tcW w:w="2093" w:type="dxa"/>
            <w:shd w:val="clear" w:color="auto" w:fill="auto"/>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Anglický jazyk</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3</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3</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3+1</w:t>
            </w:r>
          </w:p>
        </w:tc>
        <w:tc>
          <w:tcPr>
            <w:tcW w:w="198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10</w:t>
            </w:r>
          </w:p>
        </w:tc>
        <w:tc>
          <w:tcPr>
            <w:tcW w:w="2552"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r>
      <w:tr w:rsidR="00283E55" w:rsidRPr="00271870" w:rsidTr="00542D0F">
        <w:trPr>
          <w:trHeight w:val="454"/>
        </w:trPr>
        <w:tc>
          <w:tcPr>
            <w:tcW w:w="3775" w:type="dxa"/>
            <w:gridSpan w:val="2"/>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Matematika a její aplikace</w:t>
            </w:r>
          </w:p>
        </w:tc>
        <w:tc>
          <w:tcPr>
            <w:tcW w:w="2093"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Matematika</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4</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4+1</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4+1</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4+1</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4+1</w:t>
            </w:r>
          </w:p>
        </w:tc>
        <w:tc>
          <w:tcPr>
            <w:tcW w:w="198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24</w:t>
            </w:r>
          </w:p>
        </w:tc>
        <w:tc>
          <w:tcPr>
            <w:tcW w:w="2552"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4</w:t>
            </w:r>
          </w:p>
        </w:tc>
      </w:tr>
      <w:tr w:rsidR="00283E55" w:rsidRPr="00271870" w:rsidTr="00542D0F">
        <w:trPr>
          <w:trHeight w:val="454"/>
        </w:trPr>
        <w:tc>
          <w:tcPr>
            <w:tcW w:w="3775" w:type="dxa"/>
            <w:gridSpan w:val="2"/>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Informační a komunikační technologie</w:t>
            </w:r>
          </w:p>
        </w:tc>
        <w:tc>
          <w:tcPr>
            <w:tcW w:w="2093"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Informatika</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198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2552"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r>
      <w:tr w:rsidR="00283E55" w:rsidRPr="00271870" w:rsidTr="00542D0F">
        <w:trPr>
          <w:trHeight w:val="454"/>
        </w:trPr>
        <w:tc>
          <w:tcPr>
            <w:tcW w:w="3775" w:type="dxa"/>
            <w:gridSpan w:val="2"/>
            <w:vMerge w:val="restart"/>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Člověk a jeho svět</w:t>
            </w:r>
          </w:p>
        </w:tc>
        <w:tc>
          <w:tcPr>
            <w:tcW w:w="2093"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Prvouka</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198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7</w:t>
            </w:r>
          </w:p>
        </w:tc>
        <w:tc>
          <w:tcPr>
            <w:tcW w:w="2552"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r>
      <w:tr w:rsidR="00283E55" w:rsidRPr="00271870" w:rsidTr="00542D0F">
        <w:trPr>
          <w:trHeight w:val="454"/>
        </w:trPr>
        <w:tc>
          <w:tcPr>
            <w:tcW w:w="3775" w:type="dxa"/>
            <w:gridSpan w:val="2"/>
            <w:vMerge/>
            <w:vAlign w:val="center"/>
          </w:tcPr>
          <w:p w:rsidR="00283E55" w:rsidRPr="00271870" w:rsidRDefault="00283E55" w:rsidP="00542D0F">
            <w:pPr>
              <w:rPr>
                <w:rFonts w:ascii="Times New Roman" w:hAnsi="Times New Roman" w:cs="Times New Roman"/>
                <w:szCs w:val="24"/>
              </w:rPr>
            </w:pPr>
          </w:p>
        </w:tc>
        <w:tc>
          <w:tcPr>
            <w:tcW w:w="2093"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Přírodověda</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198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3</w:t>
            </w:r>
          </w:p>
        </w:tc>
        <w:tc>
          <w:tcPr>
            <w:tcW w:w="2552"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r>
      <w:tr w:rsidR="00283E55" w:rsidRPr="00271870" w:rsidTr="00542D0F">
        <w:trPr>
          <w:trHeight w:val="454"/>
        </w:trPr>
        <w:tc>
          <w:tcPr>
            <w:tcW w:w="3775" w:type="dxa"/>
            <w:gridSpan w:val="2"/>
            <w:vMerge/>
            <w:vAlign w:val="center"/>
          </w:tcPr>
          <w:p w:rsidR="00283E55" w:rsidRPr="00271870" w:rsidRDefault="00283E55" w:rsidP="00542D0F">
            <w:pPr>
              <w:rPr>
                <w:rFonts w:ascii="Times New Roman" w:hAnsi="Times New Roman" w:cs="Times New Roman"/>
                <w:szCs w:val="24"/>
              </w:rPr>
            </w:pPr>
          </w:p>
        </w:tc>
        <w:tc>
          <w:tcPr>
            <w:tcW w:w="2093"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Vlastivěda</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198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4</w:t>
            </w:r>
          </w:p>
        </w:tc>
        <w:tc>
          <w:tcPr>
            <w:tcW w:w="2552"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r>
      <w:tr w:rsidR="00283E55" w:rsidRPr="00271870" w:rsidTr="00542D0F">
        <w:trPr>
          <w:trHeight w:val="454"/>
        </w:trPr>
        <w:tc>
          <w:tcPr>
            <w:tcW w:w="1728" w:type="dxa"/>
            <w:vMerge w:val="restart"/>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Umění a kultura</w:t>
            </w:r>
          </w:p>
        </w:tc>
        <w:tc>
          <w:tcPr>
            <w:tcW w:w="2047"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Hudební výchova</w:t>
            </w:r>
          </w:p>
        </w:tc>
        <w:tc>
          <w:tcPr>
            <w:tcW w:w="2093" w:type="dxa"/>
            <w:shd w:val="clear" w:color="auto" w:fill="auto"/>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Hudební výchova</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198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5</w:t>
            </w:r>
          </w:p>
        </w:tc>
        <w:tc>
          <w:tcPr>
            <w:tcW w:w="2552"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r>
      <w:tr w:rsidR="00283E55" w:rsidRPr="00271870" w:rsidTr="00542D0F">
        <w:trPr>
          <w:trHeight w:val="454"/>
        </w:trPr>
        <w:tc>
          <w:tcPr>
            <w:tcW w:w="1728" w:type="dxa"/>
            <w:vMerge/>
            <w:vAlign w:val="center"/>
          </w:tcPr>
          <w:p w:rsidR="00283E55" w:rsidRPr="00271870" w:rsidRDefault="00283E55" w:rsidP="00542D0F">
            <w:pPr>
              <w:rPr>
                <w:rFonts w:ascii="Times New Roman" w:hAnsi="Times New Roman" w:cs="Times New Roman"/>
                <w:szCs w:val="24"/>
              </w:rPr>
            </w:pPr>
          </w:p>
        </w:tc>
        <w:tc>
          <w:tcPr>
            <w:tcW w:w="2047"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Výtvarná výchova</w:t>
            </w:r>
          </w:p>
        </w:tc>
        <w:tc>
          <w:tcPr>
            <w:tcW w:w="2093" w:type="dxa"/>
            <w:shd w:val="clear" w:color="auto" w:fill="auto"/>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Výtvarná výchova</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72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1980"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7</w:t>
            </w:r>
          </w:p>
        </w:tc>
        <w:tc>
          <w:tcPr>
            <w:tcW w:w="2552" w:type="dxa"/>
            <w:shd w:val="clear" w:color="auto" w:fill="auto"/>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r>
      <w:tr w:rsidR="00283E55" w:rsidRPr="00271870" w:rsidTr="00542D0F">
        <w:trPr>
          <w:trHeight w:val="454"/>
        </w:trPr>
        <w:tc>
          <w:tcPr>
            <w:tcW w:w="1728"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Člověk a zdraví</w:t>
            </w:r>
          </w:p>
        </w:tc>
        <w:tc>
          <w:tcPr>
            <w:tcW w:w="2047"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Tělesná výchova</w:t>
            </w:r>
          </w:p>
        </w:tc>
        <w:tc>
          <w:tcPr>
            <w:tcW w:w="2093"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Tělesná výchova</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2</w:t>
            </w:r>
          </w:p>
        </w:tc>
        <w:tc>
          <w:tcPr>
            <w:tcW w:w="198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10</w:t>
            </w:r>
          </w:p>
        </w:tc>
        <w:tc>
          <w:tcPr>
            <w:tcW w:w="2552"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r>
      <w:tr w:rsidR="00283E55" w:rsidRPr="00271870" w:rsidTr="00542D0F">
        <w:trPr>
          <w:trHeight w:val="454"/>
        </w:trPr>
        <w:tc>
          <w:tcPr>
            <w:tcW w:w="3775" w:type="dxa"/>
            <w:gridSpan w:val="2"/>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Člověk a svět práce</w:t>
            </w:r>
          </w:p>
        </w:tc>
        <w:tc>
          <w:tcPr>
            <w:tcW w:w="2093" w:type="dxa"/>
            <w:vAlign w:val="center"/>
          </w:tcPr>
          <w:p w:rsidR="00283E55" w:rsidRPr="00271870" w:rsidRDefault="00283E55" w:rsidP="00542D0F">
            <w:pPr>
              <w:rPr>
                <w:rFonts w:ascii="Times New Roman" w:hAnsi="Times New Roman" w:cs="Times New Roman"/>
                <w:szCs w:val="24"/>
              </w:rPr>
            </w:pPr>
            <w:r w:rsidRPr="00271870">
              <w:rPr>
                <w:rFonts w:ascii="Times New Roman" w:hAnsi="Times New Roman" w:cs="Times New Roman"/>
                <w:szCs w:val="24"/>
              </w:rPr>
              <w:t>Pracovní činnosti</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72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1</w:t>
            </w:r>
          </w:p>
        </w:tc>
        <w:tc>
          <w:tcPr>
            <w:tcW w:w="1980"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5</w:t>
            </w:r>
          </w:p>
        </w:tc>
        <w:tc>
          <w:tcPr>
            <w:tcW w:w="2552" w:type="dxa"/>
            <w:vAlign w:val="center"/>
          </w:tcPr>
          <w:p w:rsidR="00283E55" w:rsidRPr="00271870" w:rsidRDefault="00283E55" w:rsidP="00542D0F">
            <w:pPr>
              <w:jc w:val="center"/>
              <w:rPr>
                <w:rFonts w:ascii="Times New Roman" w:hAnsi="Times New Roman" w:cs="Times New Roman"/>
                <w:szCs w:val="24"/>
              </w:rPr>
            </w:pPr>
            <w:r w:rsidRPr="00271870">
              <w:rPr>
                <w:rFonts w:ascii="Times New Roman" w:hAnsi="Times New Roman" w:cs="Times New Roman"/>
                <w:szCs w:val="24"/>
              </w:rPr>
              <w:t>0</w:t>
            </w:r>
          </w:p>
        </w:tc>
      </w:tr>
      <w:tr w:rsidR="00283E55" w:rsidRPr="00271870" w:rsidTr="00542D0F">
        <w:trPr>
          <w:trHeight w:val="454"/>
        </w:trPr>
        <w:tc>
          <w:tcPr>
            <w:tcW w:w="5868" w:type="dxa"/>
            <w:gridSpan w:val="3"/>
            <w:vAlign w:val="center"/>
          </w:tcPr>
          <w:p w:rsidR="00283E55" w:rsidRPr="00271870" w:rsidRDefault="00283E55" w:rsidP="00542D0F">
            <w:pPr>
              <w:rPr>
                <w:rFonts w:ascii="Times New Roman" w:hAnsi="Times New Roman" w:cs="Times New Roman"/>
                <w:b/>
                <w:szCs w:val="24"/>
              </w:rPr>
            </w:pPr>
            <w:r w:rsidRPr="00271870">
              <w:rPr>
                <w:rFonts w:ascii="Times New Roman" w:hAnsi="Times New Roman" w:cs="Times New Roman"/>
                <w:b/>
                <w:szCs w:val="24"/>
              </w:rPr>
              <w:t>Celková povinná časová dotace</w:t>
            </w: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20</w:t>
            </w: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22</w:t>
            </w: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24</w:t>
            </w: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26</w:t>
            </w:r>
          </w:p>
        </w:tc>
        <w:tc>
          <w:tcPr>
            <w:tcW w:w="72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26</w:t>
            </w:r>
          </w:p>
        </w:tc>
        <w:tc>
          <w:tcPr>
            <w:tcW w:w="1980" w:type="dxa"/>
            <w:vAlign w:val="center"/>
          </w:tcPr>
          <w:p w:rsidR="00283E55" w:rsidRPr="00271870" w:rsidRDefault="00283E55" w:rsidP="00542D0F">
            <w:pPr>
              <w:jc w:val="center"/>
              <w:rPr>
                <w:rFonts w:ascii="Times New Roman" w:hAnsi="Times New Roman" w:cs="Times New Roman"/>
                <w:b/>
                <w:szCs w:val="24"/>
              </w:rPr>
            </w:pPr>
            <w:r w:rsidRPr="00271870">
              <w:rPr>
                <w:rFonts w:ascii="Times New Roman" w:hAnsi="Times New Roman" w:cs="Times New Roman"/>
                <w:b/>
                <w:szCs w:val="24"/>
              </w:rPr>
              <w:t>118</w:t>
            </w:r>
          </w:p>
        </w:tc>
        <w:tc>
          <w:tcPr>
            <w:tcW w:w="2552" w:type="dxa"/>
            <w:vAlign w:val="center"/>
          </w:tcPr>
          <w:p w:rsidR="00283E55" w:rsidRPr="00271870" w:rsidRDefault="00283E55" w:rsidP="00542D0F">
            <w:pPr>
              <w:jc w:val="center"/>
              <w:rPr>
                <w:rFonts w:ascii="Times New Roman" w:hAnsi="Times New Roman" w:cs="Times New Roman"/>
                <w:b/>
                <w:szCs w:val="24"/>
              </w:rPr>
            </w:pPr>
          </w:p>
        </w:tc>
      </w:tr>
      <w:tr w:rsidR="00283E55" w:rsidRPr="00271870" w:rsidTr="00542D0F">
        <w:trPr>
          <w:trHeight w:val="454"/>
        </w:trPr>
        <w:tc>
          <w:tcPr>
            <w:tcW w:w="5868" w:type="dxa"/>
            <w:gridSpan w:val="3"/>
            <w:vAlign w:val="center"/>
          </w:tcPr>
          <w:p w:rsidR="00283E55" w:rsidRPr="00271870" w:rsidRDefault="00283E55" w:rsidP="00542D0F">
            <w:pPr>
              <w:rPr>
                <w:rFonts w:ascii="Times New Roman" w:hAnsi="Times New Roman" w:cs="Times New Roman"/>
                <w:b/>
                <w:i/>
                <w:szCs w:val="24"/>
              </w:rPr>
            </w:pPr>
            <w:r w:rsidRPr="00271870">
              <w:rPr>
                <w:rFonts w:ascii="Times New Roman" w:hAnsi="Times New Roman" w:cs="Times New Roman"/>
                <w:b/>
                <w:i/>
                <w:szCs w:val="24"/>
              </w:rPr>
              <w:t>z toho disponibilní časová dotace</w:t>
            </w:r>
          </w:p>
        </w:tc>
        <w:tc>
          <w:tcPr>
            <w:tcW w:w="720" w:type="dxa"/>
            <w:vAlign w:val="center"/>
          </w:tcPr>
          <w:p w:rsidR="00283E55" w:rsidRPr="00271870" w:rsidRDefault="00283E55" w:rsidP="00542D0F">
            <w:pPr>
              <w:jc w:val="center"/>
              <w:rPr>
                <w:rFonts w:ascii="Times New Roman" w:hAnsi="Times New Roman" w:cs="Times New Roman"/>
                <w:b/>
                <w:i/>
                <w:szCs w:val="24"/>
              </w:rPr>
            </w:pPr>
            <w:r w:rsidRPr="00271870">
              <w:rPr>
                <w:rFonts w:ascii="Times New Roman" w:hAnsi="Times New Roman" w:cs="Times New Roman"/>
                <w:b/>
                <w:i/>
                <w:szCs w:val="24"/>
              </w:rPr>
              <w:t>2</w:t>
            </w:r>
          </w:p>
        </w:tc>
        <w:tc>
          <w:tcPr>
            <w:tcW w:w="720" w:type="dxa"/>
            <w:vAlign w:val="center"/>
          </w:tcPr>
          <w:p w:rsidR="00283E55" w:rsidRPr="00271870" w:rsidRDefault="00283E55" w:rsidP="00542D0F">
            <w:pPr>
              <w:jc w:val="center"/>
              <w:rPr>
                <w:rFonts w:ascii="Times New Roman" w:hAnsi="Times New Roman" w:cs="Times New Roman"/>
                <w:b/>
                <w:i/>
                <w:szCs w:val="24"/>
              </w:rPr>
            </w:pPr>
            <w:r w:rsidRPr="00271870">
              <w:rPr>
                <w:rFonts w:ascii="Times New Roman" w:hAnsi="Times New Roman" w:cs="Times New Roman"/>
                <w:b/>
                <w:i/>
                <w:szCs w:val="24"/>
              </w:rPr>
              <w:t>4</w:t>
            </w:r>
          </w:p>
        </w:tc>
        <w:tc>
          <w:tcPr>
            <w:tcW w:w="720" w:type="dxa"/>
            <w:vAlign w:val="center"/>
          </w:tcPr>
          <w:p w:rsidR="00283E55" w:rsidRPr="00271870" w:rsidRDefault="00283E55" w:rsidP="00542D0F">
            <w:pPr>
              <w:jc w:val="center"/>
              <w:rPr>
                <w:rFonts w:ascii="Times New Roman" w:hAnsi="Times New Roman" w:cs="Times New Roman"/>
                <w:b/>
                <w:i/>
                <w:szCs w:val="24"/>
              </w:rPr>
            </w:pPr>
            <w:r w:rsidRPr="00271870">
              <w:rPr>
                <w:rFonts w:ascii="Times New Roman" w:hAnsi="Times New Roman" w:cs="Times New Roman"/>
                <w:b/>
                <w:i/>
                <w:szCs w:val="24"/>
              </w:rPr>
              <w:t>3</w:t>
            </w:r>
          </w:p>
        </w:tc>
        <w:tc>
          <w:tcPr>
            <w:tcW w:w="720" w:type="dxa"/>
            <w:vAlign w:val="center"/>
          </w:tcPr>
          <w:p w:rsidR="00283E55" w:rsidRPr="00271870" w:rsidRDefault="00283E55" w:rsidP="00542D0F">
            <w:pPr>
              <w:jc w:val="center"/>
              <w:rPr>
                <w:rFonts w:ascii="Times New Roman" w:hAnsi="Times New Roman" w:cs="Times New Roman"/>
                <w:b/>
                <w:i/>
                <w:szCs w:val="24"/>
              </w:rPr>
            </w:pPr>
            <w:r w:rsidRPr="00271870">
              <w:rPr>
                <w:rFonts w:ascii="Times New Roman" w:hAnsi="Times New Roman" w:cs="Times New Roman"/>
                <w:b/>
                <w:i/>
                <w:szCs w:val="24"/>
              </w:rPr>
              <w:t>3</w:t>
            </w:r>
          </w:p>
        </w:tc>
        <w:tc>
          <w:tcPr>
            <w:tcW w:w="720" w:type="dxa"/>
            <w:vAlign w:val="center"/>
          </w:tcPr>
          <w:p w:rsidR="00283E55" w:rsidRPr="00271870" w:rsidRDefault="00283E55" w:rsidP="00542D0F">
            <w:pPr>
              <w:jc w:val="center"/>
              <w:rPr>
                <w:rFonts w:ascii="Times New Roman" w:hAnsi="Times New Roman" w:cs="Times New Roman"/>
                <w:b/>
                <w:i/>
                <w:szCs w:val="24"/>
              </w:rPr>
            </w:pPr>
            <w:r w:rsidRPr="00271870">
              <w:rPr>
                <w:rFonts w:ascii="Times New Roman" w:hAnsi="Times New Roman" w:cs="Times New Roman"/>
                <w:b/>
                <w:i/>
                <w:szCs w:val="24"/>
              </w:rPr>
              <w:t>4</w:t>
            </w:r>
          </w:p>
        </w:tc>
        <w:tc>
          <w:tcPr>
            <w:tcW w:w="1980" w:type="dxa"/>
            <w:vAlign w:val="center"/>
          </w:tcPr>
          <w:p w:rsidR="00283E55" w:rsidRPr="00271870" w:rsidRDefault="00283E55" w:rsidP="00542D0F">
            <w:pPr>
              <w:jc w:val="center"/>
              <w:rPr>
                <w:rFonts w:ascii="Times New Roman" w:hAnsi="Times New Roman" w:cs="Times New Roman"/>
                <w:b/>
                <w:i/>
                <w:szCs w:val="24"/>
              </w:rPr>
            </w:pPr>
          </w:p>
        </w:tc>
        <w:tc>
          <w:tcPr>
            <w:tcW w:w="2552" w:type="dxa"/>
            <w:vAlign w:val="center"/>
          </w:tcPr>
          <w:p w:rsidR="00283E55" w:rsidRPr="00271870" w:rsidRDefault="00283E55" w:rsidP="00542D0F">
            <w:pPr>
              <w:jc w:val="center"/>
              <w:rPr>
                <w:rFonts w:ascii="Times New Roman" w:hAnsi="Times New Roman" w:cs="Times New Roman"/>
                <w:b/>
                <w:i/>
                <w:szCs w:val="24"/>
              </w:rPr>
            </w:pPr>
            <w:r w:rsidRPr="00271870">
              <w:rPr>
                <w:rFonts w:ascii="Times New Roman" w:hAnsi="Times New Roman" w:cs="Times New Roman"/>
                <w:b/>
                <w:i/>
                <w:szCs w:val="24"/>
              </w:rPr>
              <w:t>16</w:t>
            </w:r>
          </w:p>
        </w:tc>
      </w:tr>
    </w:tbl>
    <w:p w:rsidR="009A5E3F" w:rsidRPr="006779CC" w:rsidRDefault="009A5E3F">
      <w:pPr>
        <w:rPr>
          <w:rFonts w:ascii="Times New Roman" w:hAnsi="Times New Roman" w:cs="Times New Roman"/>
          <w:sz w:val="24"/>
          <w:szCs w:val="24"/>
        </w:rPr>
      </w:pPr>
      <w:bookmarkStart w:id="0" w:name="_GoBack"/>
      <w:bookmarkEnd w:id="0"/>
    </w:p>
    <w:sectPr w:rsidR="009A5E3F" w:rsidRPr="006779CC" w:rsidSect="00283E5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E2" w:rsidRDefault="00EC07E2" w:rsidP="009762D3">
      <w:pPr>
        <w:spacing w:after="0" w:line="240" w:lineRule="auto"/>
      </w:pPr>
      <w:r>
        <w:separator/>
      </w:r>
    </w:p>
  </w:endnote>
  <w:endnote w:type="continuationSeparator" w:id="0">
    <w:p w:rsidR="00EC07E2" w:rsidRDefault="00EC07E2" w:rsidP="0097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367139"/>
      <w:docPartObj>
        <w:docPartGallery w:val="Page Numbers (Bottom of Page)"/>
        <w:docPartUnique/>
      </w:docPartObj>
    </w:sdtPr>
    <w:sdtEndPr/>
    <w:sdtContent>
      <w:p w:rsidR="00D806F8" w:rsidRDefault="00D806F8">
        <w:pPr>
          <w:pStyle w:val="Zpat"/>
          <w:jc w:val="center"/>
        </w:pPr>
        <w:r>
          <w:fldChar w:fldCharType="begin"/>
        </w:r>
        <w:r>
          <w:instrText>PAGE   \* MERGEFORMAT</w:instrText>
        </w:r>
        <w:r>
          <w:fldChar w:fldCharType="separate"/>
        </w:r>
        <w:r w:rsidR="00283E55">
          <w:rPr>
            <w:noProof/>
          </w:rPr>
          <w:t>8</w:t>
        </w:r>
        <w:r>
          <w:fldChar w:fldCharType="end"/>
        </w:r>
      </w:p>
    </w:sdtContent>
  </w:sdt>
  <w:p w:rsidR="00D806F8" w:rsidRDefault="00D806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E2" w:rsidRDefault="00EC07E2" w:rsidP="009762D3">
      <w:pPr>
        <w:spacing w:after="0" w:line="240" w:lineRule="auto"/>
      </w:pPr>
      <w:r>
        <w:separator/>
      </w:r>
    </w:p>
  </w:footnote>
  <w:footnote w:type="continuationSeparator" w:id="0">
    <w:p w:rsidR="00EC07E2" w:rsidRDefault="00EC07E2" w:rsidP="00976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2D3" w:rsidRPr="0075029B" w:rsidRDefault="0075029B" w:rsidP="0075029B">
    <w:pPr>
      <w:pStyle w:val="Zhlav"/>
      <w:jc w:val="center"/>
      <w:rPr>
        <w:rFonts w:ascii="Times New Roman" w:hAnsi="Times New Roman" w:cs="Times New Roman"/>
        <w:sz w:val="20"/>
        <w:szCs w:val="20"/>
      </w:rPr>
    </w:pPr>
    <w:r w:rsidRPr="0075029B">
      <w:rPr>
        <w:rFonts w:ascii="Times New Roman" w:hAnsi="Times New Roman" w:cs="Times New Roman"/>
        <w:sz w:val="20"/>
        <w:szCs w:val="20"/>
      </w:rPr>
      <w:ptab w:relativeTo="margin" w:alignment="center" w:leader="none"/>
    </w:r>
    <w:r w:rsidRPr="0075029B">
      <w:rPr>
        <w:rFonts w:ascii="Times New Roman" w:hAnsi="Times New Roman" w:cs="Times New Roman"/>
        <w:sz w:val="20"/>
        <w:szCs w:val="20"/>
      </w:rPr>
      <w:t>Základní škola a mateřská škola Přáslavice, příspěvková organizace, Přáslavice 18, 783 54 Přáslavice</w:t>
    </w:r>
  </w:p>
  <w:p w:rsidR="0075029B" w:rsidRPr="0075029B" w:rsidRDefault="0075029B" w:rsidP="00965232">
    <w:pPr>
      <w:pStyle w:val="Zhlav"/>
      <w:jc w:val="center"/>
      <w:rPr>
        <w:rFonts w:ascii="Times New Roman" w:hAnsi="Times New Roman" w:cs="Times New Roman"/>
        <w:sz w:val="20"/>
        <w:szCs w:val="20"/>
      </w:rPr>
    </w:pPr>
    <w:r w:rsidRPr="0075029B">
      <w:rPr>
        <w:rFonts w:ascii="Times New Roman" w:hAnsi="Times New Roman" w:cs="Times New Roman"/>
        <w:sz w:val="20"/>
        <w:szCs w:val="20"/>
      </w:rPr>
      <w:t>Dodatek ško</w:t>
    </w:r>
    <w:r w:rsidR="00965232">
      <w:rPr>
        <w:rFonts w:ascii="Times New Roman" w:hAnsi="Times New Roman" w:cs="Times New Roman"/>
        <w:sz w:val="20"/>
        <w:szCs w:val="20"/>
      </w:rPr>
      <w:t>lního vzdělávacího programu č. 2</w:t>
    </w:r>
    <w:r w:rsidRPr="0075029B">
      <w:rPr>
        <w:rFonts w:ascii="Times New Roman" w:hAnsi="Times New Roman" w:cs="Times New Roman"/>
        <w:sz w:val="20"/>
        <w:szCs w:val="20"/>
      </w:rPr>
      <w:t>/2016 s platností od 1. 9. 2016</w:t>
    </w:r>
  </w:p>
  <w:p w:rsidR="009762D3" w:rsidRDefault="009762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BBA"/>
    <w:multiLevelType w:val="hybridMultilevel"/>
    <w:tmpl w:val="E21008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233C38"/>
    <w:multiLevelType w:val="hybridMultilevel"/>
    <w:tmpl w:val="02282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7E54D4"/>
    <w:multiLevelType w:val="hybridMultilevel"/>
    <w:tmpl w:val="234C9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622025"/>
    <w:multiLevelType w:val="hybridMultilevel"/>
    <w:tmpl w:val="C7604E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5C02015B"/>
    <w:multiLevelType w:val="hybridMultilevel"/>
    <w:tmpl w:val="C6E0F748"/>
    <w:lvl w:ilvl="0" w:tplc="B164BD4C">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80705B"/>
    <w:multiLevelType w:val="hybridMultilevel"/>
    <w:tmpl w:val="43160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B85A18"/>
    <w:multiLevelType w:val="hybridMultilevel"/>
    <w:tmpl w:val="3BEE6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BD009C"/>
    <w:multiLevelType w:val="hybridMultilevel"/>
    <w:tmpl w:val="28721606"/>
    <w:lvl w:ilvl="0" w:tplc="F88EE664">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6766CB"/>
    <w:multiLevelType w:val="hybridMultilevel"/>
    <w:tmpl w:val="B1BAA2B2"/>
    <w:lvl w:ilvl="0" w:tplc="D7D0C03E">
      <w:start w:val="1"/>
      <w:numFmt w:val="upperLetter"/>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7612FC"/>
    <w:multiLevelType w:val="hybridMultilevel"/>
    <w:tmpl w:val="1B4821A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5"/>
  </w:num>
  <w:num w:numId="2">
    <w:abstractNumId w:val="3"/>
  </w:num>
  <w:num w:numId="3">
    <w:abstractNumId w:val="1"/>
  </w:num>
  <w:num w:numId="4">
    <w:abstractNumId w:val="6"/>
  </w:num>
  <w:num w:numId="5">
    <w:abstractNumId w:val="2"/>
  </w:num>
  <w:num w:numId="6">
    <w:abstractNumId w:val="7"/>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12"/>
    <w:rsid w:val="001563BC"/>
    <w:rsid w:val="00283E55"/>
    <w:rsid w:val="002969E0"/>
    <w:rsid w:val="00316A89"/>
    <w:rsid w:val="00353555"/>
    <w:rsid w:val="00387E45"/>
    <w:rsid w:val="003D70BB"/>
    <w:rsid w:val="00451424"/>
    <w:rsid w:val="00465012"/>
    <w:rsid w:val="006779CC"/>
    <w:rsid w:val="0075029B"/>
    <w:rsid w:val="007A1C10"/>
    <w:rsid w:val="008532C1"/>
    <w:rsid w:val="00881EC9"/>
    <w:rsid w:val="008D7326"/>
    <w:rsid w:val="00965232"/>
    <w:rsid w:val="009762D3"/>
    <w:rsid w:val="009A5E3F"/>
    <w:rsid w:val="00A54F5D"/>
    <w:rsid w:val="00A7080D"/>
    <w:rsid w:val="00B9059F"/>
    <w:rsid w:val="00B968CB"/>
    <w:rsid w:val="00BE0647"/>
    <w:rsid w:val="00CB2790"/>
    <w:rsid w:val="00D71389"/>
    <w:rsid w:val="00D77730"/>
    <w:rsid w:val="00D806F8"/>
    <w:rsid w:val="00DD7D37"/>
    <w:rsid w:val="00DE40E7"/>
    <w:rsid w:val="00E84C58"/>
    <w:rsid w:val="00EC07E2"/>
    <w:rsid w:val="00F31B08"/>
    <w:rsid w:val="00F80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D475"/>
  <w15:docId w15:val="{7FDFC38A-FB68-414F-BB4D-BE89239E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801E7"/>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F801E7"/>
    <w:pPr>
      <w:keepNext/>
      <w:keepLines/>
      <w:spacing w:before="40" w:after="0"/>
      <w:outlineLvl w:val="1"/>
    </w:pPr>
    <w:rPr>
      <w:rFonts w:ascii="Times New Roman" w:eastAsiaTheme="majorEastAsia" w:hAnsi="Times New Roman"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762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62D3"/>
  </w:style>
  <w:style w:type="paragraph" w:styleId="Zpat">
    <w:name w:val="footer"/>
    <w:basedOn w:val="Normln"/>
    <w:link w:val="ZpatChar"/>
    <w:uiPriority w:val="99"/>
    <w:unhideWhenUsed/>
    <w:rsid w:val="009762D3"/>
    <w:pPr>
      <w:tabs>
        <w:tab w:val="center" w:pos="4536"/>
        <w:tab w:val="right" w:pos="9072"/>
      </w:tabs>
      <w:spacing w:after="0" w:line="240" w:lineRule="auto"/>
    </w:pPr>
  </w:style>
  <w:style w:type="character" w:customStyle="1" w:styleId="ZpatChar">
    <w:name w:val="Zápatí Char"/>
    <w:basedOn w:val="Standardnpsmoodstavce"/>
    <w:link w:val="Zpat"/>
    <w:uiPriority w:val="99"/>
    <w:rsid w:val="009762D3"/>
  </w:style>
  <w:style w:type="paragraph" w:styleId="Textbubliny">
    <w:name w:val="Balloon Text"/>
    <w:basedOn w:val="Normln"/>
    <w:link w:val="TextbublinyChar"/>
    <w:uiPriority w:val="99"/>
    <w:semiHidden/>
    <w:unhideWhenUsed/>
    <w:rsid w:val="009762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62D3"/>
    <w:rPr>
      <w:rFonts w:ascii="Tahoma" w:hAnsi="Tahoma" w:cs="Tahoma"/>
      <w:sz w:val="16"/>
      <w:szCs w:val="16"/>
    </w:rPr>
  </w:style>
  <w:style w:type="paragraph" w:styleId="Bezmezer">
    <w:name w:val="No Spacing"/>
    <w:uiPriority w:val="1"/>
    <w:qFormat/>
    <w:rsid w:val="007A1C10"/>
    <w:pPr>
      <w:spacing w:after="0" w:line="240" w:lineRule="auto"/>
    </w:pPr>
  </w:style>
  <w:style w:type="paragraph" w:styleId="Odstavecseseznamem">
    <w:name w:val="List Paragraph"/>
    <w:basedOn w:val="Normln"/>
    <w:uiPriority w:val="34"/>
    <w:qFormat/>
    <w:rsid w:val="008D7326"/>
    <w:pPr>
      <w:ind w:left="720"/>
      <w:contextualSpacing/>
    </w:pPr>
  </w:style>
  <w:style w:type="character" w:customStyle="1" w:styleId="Nadpis1Char">
    <w:name w:val="Nadpis 1 Char"/>
    <w:basedOn w:val="Standardnpsmoodstavce"/>
    <w:link w:val="Nadpis1"/>
    <w:uiPriority w:val="9"/>
    <w:rsid w:val="00F801E7"/>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F801E7"/>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13463-76F1-4C88-94AA-15F716E7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2896</Words>
  <Characters>17090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name</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Urbášek</dc:creator>
  <cp:lastModifiedBy>Sborovna</cp:lastModifiedBy>
  <cp:revision>3</cp:revision>
  <dcterms:created xsi:type="dcterms:W3CDTF">2016-09-21T11:39:00Z</dcterms:created>
  <dcterms:modified xsi:type="dcterms:W3CDTF">2017-02-16T12:21:00Z</dcterms:modified>
</cp:coreProperties>
</file>